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829-2021, promovido por Topanga de Comunicaciones,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febrero de 2021 el procurador de los tribunales don Joaquín Cañibano Martín, en nombre y representación de Topanga de Comunicaciones, S.L., bajo la dirección del letrado don Jaime Rodríguez Díez, presentó en el registro de este tribunal recurso de amparo contra la desestimación por silencio administrativo negativo de la solicitud de convocatoria de concurso para la adjudicación de las licencias disponibles de comunicación audiovisual de radiodifusión sonora digital de ámbito local, en la Comunidad Autónoma de Canarias y contra la resolución núm. 46-2018, de 10 de julio, de la Viceconsejería de Comunicación y Relaciones con los Medios de Canarias, que acuerda el archivo de la solicitud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formuló ante el Gobierno de Canarias solicitud interesando la convocatoria del concurso público correspondiente a las licencias de servicios audiovisuales de radiodifusión sonora digital terrestre vacantes. Frente a la desestimación por silencio administrativo negativo, interpuso recurso contencioso-administrativo núm. 143-2018. Recurso que se extendió a la resolución núm. 46-2018, de 10 de julio, de la Viceconsejería de Comunicación y Relaciones con los Medios de Canarias, que acuerda, de conformidad con el párrafo segundo del art. 27.4 de la Ley 7/2010, de 31 de marzo, general de la comunicación audiovisual (en adelante, Ley 7/2010), el archivo de la solicitud por haber desaparecido el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(Santa Cruz de Tenerife) por sentencia núm. 89/2020, de 10 de marzo, desestima el recurso conforme a los argumentos ya esgrimidos en otra sentencia de la misma Sala (núm. 69/2018) en la que se resolvía idéntica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casación interpuesto por la representación procesal de Topanga de Comunicaciones, S.L., fue desestimado por la Sala de lo Contencioso-Administrativo del Tribunal Supremo en sentencia 100/2021, de 28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 dos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libertad de expresión e información, en su vertiente del derecho de creación de medios de comunicación [art. 20.1 a) y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considera que su vulneración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Se argumenta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aplicación retroactiva de la Ley 7/2010, general de la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jurisprudencia del Tribunal Supremo incurre en una contradicción lesiva del art. 20.1 a) y d) CE, pues otorga un tratamiento diferenciado, según se trate de televisión digital terrestre (TDT) local o de radio digital terrestre (RDT) local, a la ausencia de convocatoria de concursos de adjudicación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27 de la Ley 7/2010 es una norma básica que, como tal, ha de ser objeto de una interpretación uniforme en el conjunto del Estado. La interpretación realizada por el Tribunal Supremo del art. 27.4 de la Ley 7/2010 en el caso de Canarias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la aparición de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En este escrito de alegaciones se incluye, como pretensión subsidiaria, la “suspensión parcial” de la sentencia confirmatoria en lo que respecta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10 de octubre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10 de noviembre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El Ministerio Fiscal ha interesado la desestimación de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es una desestimación y archivo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con lo que la suspensión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cabe coincidir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