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756-2021, promovido por Logondi Comunicación, S.L., frente a la desestimación por silencio de la solicitud de convocatoria de concurso público para el otorgamiento de las licencias audiovisuales de radiodifusión sonora digital terrenal, integradas en los bloques de frecuencias asignados a la Comunidad Autónoma de Canarias, confirmada por la resolución núm. 47/2018, de 10 de julio, de la Viceconsejería de Comunicación y Relaciones con los Medios de la Presidencia del Gobierno de la Comunidad Autónoma de Canarias, que acordó el archivo de la referida solicitud,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febrero de 2021, la procuradora de los tribunales doña Hara Rojas Jiménez, en nombre y representación de Logondi Comunicación, S.L., y asistida por el letrado don Jaime Rodríguez Díez, interpuso recurso de amparo contra la actuación administrativa indicada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este incidente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recurrente formuló solicitud de convocatoria de concurso público, correspondiente a las licencias de servicios audiovisuales de radiodifusión sonora digital terrenal integradas en los bloques de frecuencias asignados a la Comunidad Autónoma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transcurrido el plazo para resolver y notificar, por resolución núm. 47/2018, de 10 de julio, la Viceconsejería de Comunicación y Relaciones con los Medios de Presidencia del Gobierno de la Comunidad Autónoma de Canarias acordó el archivo de la solicitud, por haber desaparecido el objeto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la anterior resolución, la demandante de amparo interpuso recurso contencioso-administrativo, que fue registrado con el núm. 69-2018, de la Sala de lo Contencioso-Administrativo del Tribunal Superior de Justicia de Canarias. Por sentencia núm. 275/2019, de 2 de septiembre, el referido recurso fue desestimado, con imposición de costas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Disconforme con lo resuelto formalizó recurso de casación que, tras la sustanciación oportuna, fue admitido a trámite (recurso de casación núm. 7502-2019) y desestimado por sentencia núm. 67/2021, de 25 de enero, de la Sección Tercera de la Sala de lo Contencioso-Administrativo del Tribunal Supremo, sin imposición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fundamental a la libertad de expresión e información, en relación con el derecho de creación de medios de comunicación [art. 20.1 a) y d) CE]. También se invoca la lesión del derecho a la igualdad reconocido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con carácter principal la entidad recurrente interesó, al amparo de lo dispuesto en el art. 56 de la Ley Orgánica del Tribunal Constitucional (LOTC), “la suspensión de la vigencia del acto administrativo (desestimación presunta) y sentencias confirmatorias, y todo ello en cuanto se resuelve el recurso de amparo”. En primer lugar, afirma que la no suspensión de la denegación del concurso de licencias audiovisuales de radio digital provocaría la pérdida de la finalidad del recurso, porque impide a la recurrente desempeñar la finalidad para la que fue constituida; en concreto, la prestación del servicio de comunicación audiovisual (radio y televisión), puesto que precisa para ejercerla de la obtención de licencias audiovisuales previas que se convocan mediante la licitación pública, lo que la administración autonómica se niega a realizar. Ello determina que no realice actividad material alguna, con el consiguiente bloqueo económico para el cumplimiento de sus obligaciones y para ejercer cualquier actividad, dada la falta de ingresos, el incremento del pasivo y la imposibilidad de atender al pago de las deudas contraídas con la Agencia Tributaria y la Seguridad Social. Todo ello aboca a su cierre y desaparición definitiva, salvo que la demandante se exponga a la acción de la potestad sancionadora, en el caso de prestar la actividad careciendo de título habilitante.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perjuicios señalados se suman otros que también determinarían la pérdida de la finalidad del recurso, de no acordarse la suspensión interesada. Estos menoscabos consisten en la pérdida de audiencia e imagen por la falta de emisiones y la “pérdida de identidad de un medio que podría ejercer derechos de libertad de expresión y opinión. Es la lesión al derecho del emisor a comunicarse con su público y a ser identificado por él; y es, también el derecho del público a poder acceder al emisor con el que se había identificado. Ese derecho, que no es sino una de las manifestaciones del derecho a dar y recibir veraz información, habría quedado insatisfecho y frustrado hasta que se produjera una eventual sentencia estimatoria, pero se trataría de un daño y un perjuicio que no tendría ya remedio”. En suma, para la entidad recurrente “la lesión se produce, por tanto, y en primer lugar, en un derecho fundamental y eso es lo más relevante. Después se produce también una lesión irreversible en los derechos […] como empresa que, aunque vea estimado su recurso, habrá perdido para siempre el derecho de emitir”.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manifiesta que es la conducta pasiva de la administración lo que justifica la suspensión, a fin de evitar enormes perjuicios para el interés general, “dado que bloquear el acceso a los medios —en lugar de realizar convocatorias— genera un escenario contrario al pluralismo reconocido como valor superior de nuestra Constitución. Un coste público que se podrá evitar con la suspensión”. También pone de manifiesto que las sentencias firmes de diferentes tribunales superiores de justicia que obligan a convocar los concursos no serán ejecutadas; que se “generará una desigualdad entre los ciudadanos y prestadores audiovisuales de las comunidades autónomas que sí cuentan con adjudicaciones de licencias de radio digital y los que se asientan en regiones que no cuentan con habilitaciones audiovisuales”; y que las recientes convocatorias de licencias audiovisuales serán suspendidas o invalidadas al amparo de la doctrina sentada por la STS 1789/2020.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la decisión impugnada “afecta y restringe de forma directa al derecho constitucionalmente reconocido a expresar y difundir libremente los pensamientos, ideas y opiniones mediante la palabra, el escrito o cualquier otro medio de reproducción, consagrado en el artículo 20 de la Constitución Española. Así como al derecho fundamental a crear medios de comunicación social soporte de la libertad de expresión y de información veraz”. Por último, sustenta la apariencia de buen derecho que considera le asiste, en que “el riesgo de anulación de la negativa a convocar licencias es muy elevado. Y esto es así puesto que la administración no puede eludir el deber de convocatoria de licencias audiovisuales sin otorgar como manifestación del art. 20.1 a) y d)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caso de no atender la petición principal, la demandante solicita la suspensión de la condena en costas de la primera instancia, pues debido a la situación de inactividad a que se ve abocada, el pago de las mismas resulta inasumible.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octubre de 2022, la Sección Primera de este tribunal acordó admitir a trámite el presente recurso, al apreciar que en el mismo concurre una especial trascendencia constitucional (art. 50.1 LOTC), porque puede dar ocasión al Tribunal para aclarar o cambiar su doctrina, como consecuencia de un proceso de reflexión interna [STC 155/2009, FJ 2 b)] y el asunto suscitado trasciende del caso concreto porque plantea una cuestión jurídica de relevante y general repercusión social o económica [STC 155/2009, FJ 2 g) ]. También acordó la formación de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formó pieza separada de suspensión; y de conformidad con lo prevenido en el art. 56 LOTC, se concedió un plazo común de tres días al Ministerio Fiscal y a la solicitante del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11 de octubre de 2022 presentó sus alegaciones la entidad recurrente en amparo. A lo dicho en la demanda para justificar la suspensión cautelar interesada añade que la nueva Ley 13/2022, de 7 de julio, general de comunicación audiovisual, deja clara la expulsión de la figura de la extinción o el decaimiento de las reservas de dominio público radioeléctrico por el transcurso del tiempo, puesto que el vigente art. 26.5 matiza el anterior art. 27.4, al establecer que “la autoridad estatal competente en materia de planificación y gestión del espectro radioeléctrico, conforme a lo dispuesto en la normativa general de telecomunicaciones y a través de la modificación del plan técnico nacional correspondiente, podrá dar un uso más eficaz o eficiente a ese dominio público radioeléctrico, previa audiencia, en su caso, de la comunidad autónoma afectada”. Por ello, el interés público no puede verse perjudicado por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hechos nuevos que demuestran la falta de perturbación del interés público y que este interés se acompasa con la suspensión cautelar, la recurrente trae a colación: (i) la sentencia del Tribunal Superior de Justicia de Valencia núm. 582/2021, de 16 de noviembre, que condena a la Generalidad a convocar un concurso de licencias de comunicación audiovisual de radiodifusión sonora digital local en el ámbito de la Comunidad Valenciana; (ii) la publicación de la Orden de la Consejería de Hacienda y Administración Pública de la Comunidad Autónoma de Extremadura, de 30 de diciembre de 2021, por la que se convoca concurso público para el otorgamiento de setenta y ocho licencias de comunicación audiovisual para la prestación de servicios de radiodifusión sonora digital terrenal de ámbito local (DAB), de titularidad privada, en la Comunidad Autónoma de Extremadura, en el “Diario Oficial de Extremadura” de 13 de enero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10 de noviembre de 2022 presentó sus alegaciones el Ministerio Fiscal, en las que interesa la denegación de la suspensión interesada. Tras recopilar los antecedentes procesales que estimó de interés, exponer la doctrina constitucional en torno al art. 56.1 LOTC y resumir las razones esgrimidas por la recurrente para interesar la adopción de la medida cautelar, señala que las resoluciones administrativas recurridas se han limitado a denegar la convocatoria de concurso público de las licencias disponibles de comunicación audiovisual de radiodifusión sonora digital sin otorgar en la comunidad autónoma, sin que generen ulteriores actos de ejecución. A juicio del fiscal, lo que en realidad está solicitando la recurrente es que se ordene a la administración que convoque dichas licencias, lo que excede notoriamente de las previsiones del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indica que dicha petición coincide, siquiera sea parcialmente, con la pretensión final del amparo, por lo que constituiría una anticipación del fallo. A ello añade que la demandante alude al derecho de comunicar y recibir información; pero este derecho solo se ejercitaría si, convocadas las licencias, resultara adjudicataria de alguna de ellas. Así pues, no cabe apreciar un perjuicio actual y real, sino totalmente eventual, al depender, caso de convocarse el concurso, de resultar adjudicataria de una licencia. También refiere que los perjuicios alegados son esencialmente económicos, pero no aporta ninguna prueba o justificación de que los mismos sean de tal entidad que, para el caso de no acordarse la suspensión, el amparo perdiera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petición subsidiaria, el fiscal destaca la falta de justificación de la irreparabilidad de los perjuicios que acarrearía no suspender el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14 de noviembre de 2022 se tuvo por personada a la letrada de la Viceconsejería de Servicios Jurídicos del Gobierno de la Comunidad Autónoma de Canarias, a quien se confirió traslado por tres días a fin de presentar alegaciones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fecha 24 de noviembre de 2022 presentó sus alegaciones la letrada de la Viceconsejería de Servicios Jurídicos del Gobierno de la Comunidad Autónoma de Canarias. Tras reflejar el marco normativo y doctrinal de la suspensión cautelar en el recurso de amparo, afirma que la demandante no ha hecho ningún esfuerzo por probar la concurrencia de los presupuestos exigidos para acordar la medida interesada, lo que supone incumplir la carga que le incumbe porque además de alegar debe acreditar, mediante un principio razonable de prueba, sobre la irreparabilidad o dificultad de reparación de los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sostiene que el otorgamiento de la suspensión supondría una anticipación de la concesión del amparo constitucional, en tanto que se habría consumado la pretensión principal del recurrente, por lo que también procede desestimar la suspensión interesada. Asimismo, descarta la concurrencia del fumus boni iuris, toda vez que el acto impugnado no revela una contradicción clara, palmaria y evidente con el ordenamiento jurídico. Por último, en relación con la petición de suspensión cautelar de la condena en costas estima que no procede acordarla puesto que su ejecución no acarrea perjuicios irreparables.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consiste en determinar si procede acordar la suspensión de las resoluciones combatidas en el presente recurso, por las razones que han sido sintetizadas en los antecedentes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segundo,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 y, más recientemente el ATC 62/2022, de 4 de abril, FFJJ 2 y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ATC 21/2018, de 5 de marzo, FJ 2). En el ámbito patrimonial, en suma, se ha accedido a la suspensión solo en aquellos casos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suspensión cautelar del pago de las costas, este tribunal ha sostenido que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 la categoría de condenas pecuniarias cabe situar específicamente la imposición del pago de costas, siendo reiterada igualmente nuestra jurisprudencia que deniega la suspensión en tales casos, pues se trata de un pago en dinero que no comporta per se un perjuicio susceptible de hacer inútil el recurso (entre otros, AATC 296/2004, de 19 de julio, FJ 5; 343/2005, de 26 de septiembre, FJ 4; 369/2005, de 24 de octubre, FJ 4; 448/2007, de 10 de diciembre, FJ 3; 67/2008, de 25 de febrero, FJ 3; 132/2008, de 26 de mayo, FJ 2; 395/2008, de 22 de diciembre, FFJJ 2 y 4; 113/2009, de 20 de abril, FJ 3; 114/2009, de 20 de abril, FJ 3; 138/2009, de 11 de mayo, FJ 3; 139/2009, de 11 de mayo, FJ 3, y 207/2010, de 30 de diciembre,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tenemos dicho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a quo” (ATC 27/2011, de 14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Visto el contenido de la pretensión cautelar esgrimida por la entidad recurrente debe entenderse que, en su literalidad, lo que se demanda de este tribunal es que acuerde la suspensión del acto administrativo y sentencias confirmatorias a que se ha hecho mención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propia del art. 56 LOTC, la solicitud formulada carece de objeto, pues no se vislumbra cuáles serían los perjuicios que se precaverían mediante la adopción de la medida cautelar pretendida, toda vez que la suspensión de la eficacia de un acto negativo, en este caso, la falta de convocatoria del concurso aludido, no implica el otorgamiento de lo otrora denegado. En el fundamento jurídico único del ATC 133/1982, este tribunal tuvo ocasión de pronunciarse en relación con la solicitada suspensión de un acto presuntamente desestimatorio; a saber, la denegación del reconocimiento y efectividad del derecho de la entonces demandante a comunicar libremente información veraz a través de sus propios transmisores de televisión, tanto en UHF como en VHF, al amparo del art. 20 CE. Y la respuesta dada por este tribunal fue la siguiente: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sucinta argumentación dada entonces por este tribunal resulta plenamente extrapolable al presente supuesto, habida cuenta que de la suspensión de la falta de convocatoria del concurso público al que se ha hecho mención no se deriva ningún efecto positivo.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Ahora bien, si se trasciende de la literalidad de la petición formulada, lo que realmente se interesa en esta pieza cautelar es que este tribunal ordene que se convoque el concurso público al que se ha hecho mención. A la vista de lo argumentado en la demanda se colige sin dificultad que eso es lo realmente pretendido, puesto que los perjuicios que se citan y las explicaciones ofrecidas para excluir o relativizar la perturbación del interés general convergen en la necesidad de materializar la reiterada convocatoria. Sin embargo, esa petición no merece favorable acogida, habida cuenta de que ello supondría un indisimulado “otorgamiento anticipado del amparo, contrario a doctrina reiterada de este tribunal” (entre otros ATC 55/2019, de 3 de junio, FJ 2), toda vez que no procede “acceder a la suspensión que se solicita cuando la misma implica la anticipación del amparo, ya que dicha anticipación excede con mucho de la finalidad perseguida por el art. 56.1 LOTC” (ATC 102/2006, de 27 de marzo, FJ 2, y los en él citados). A lo dicho, debe añadirse que la convocatoria de concurso que se reclama tampoco conduciría, por sí sola, a evitar los perjuicios a que la recurrente alude, pues la efectividad del remedio quedaría a expensas del efectivo otorgamiento de la licencia, lo que no pasaría de ser un suceso futuro e incierto.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Conforme a la doctrina transcrita en el fundamento jurídico segundo, debe también denegarse la pretensión de suspensión del pago de costas a que ha sido condenada la demandante, habida cuenta de que no se ha justificado la irreparabilidad del perjuicio económico que le supondría el pago de aquellas.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