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42</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15 de febrero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7687-2022, promovido por don Edwin Roberto Suárez Torres en proceso contencioso-administrativo,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22 de noviembre de 2022 la procuradora de los tribunales doña Ana María Araúz de Robles Villalón, en nombre y representación de don Edwin Roberto Suárez Torres y bajo la dirección del letrado don Jesús Cruz Miñambres, interpuso demanda de amparo contra la providencia de fecha 2 de noviembre de 2022, dictada por el Tribunal Supremo, Sala de lo Contencioso-Administrativo, Sección Primera, en el recurso de casación núm. 5574-2022.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fecha 24 de enero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Excmo. Sr. don César Tolosa Tribiño en el recurso de amparo núm. 7687-2022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febrero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