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41-2023, promovido por doña Xiomara del Carmen Pacheco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enero de 2023, la procuradora doña María Teresa Infante Ruiz, bajo la dirección del letrado don Jesús Manuel Fernández Martínez, interpuso demanda de amparo contra la providencia de la Sección Primera de la Sala de lo Contencioso-Administrativo del Tribunal Supremo, dictada en el recurso de casación 6618-2022, contra la sentencia de la Sección Décima de la Sala de lo Contencioso-Administrativo del Tribunal Superior de Justicia de Madrid, dictada en el recurso de apelación 238-2022.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41-2023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