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242-2023, promovido por don Hosman Argenis Garcés Palacios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enero de 2023, la procuradora doña Ángela Cristina Santos Erroz, bajo la dirección del letrado don Manuel Figueras Álvarez, interpuso demanda de amparo contra la providencia de la Sección Primera de la Sala de lo Contencioso-Administrativo del Tribunal Supremo, dictada en el recurso de casación 5947-2022, contra sentencia de la Sección Sexta de la Sala de lo Contencioso-Administrativo de la Audiencia Nacional en el procedimiento ordinario 893-2020.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242-2023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