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4568-2021, promovido por la Asociación Emplazamientos y Comunicación Nueva Esperanza,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2021 el procurador de los tribunales don José Carlos García Rodríguez, en nombre y representación de Asociación Emplazamientos y Comunicación Nueva Esperanza y bajo la dirección del letrado don Jaime Rodríguez Díez, interpuso demanda de amparo contra la providencia de la Sección Primera de la Sala de lo Contencioso-Administrativo del Tribunal Supremo, en el recurso de casación 2618-2021, contra sentencia de la Sección Primera de la Sala de lo Contencioso-Administrativo del Tribunal Superior de Justicia de Murcia, dictada en el procedimiento ordinario 111-2020.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4568-2021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