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2429-2022, promovido por doña Erika García Torrejón,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5 de abril de 2022 la procuradora de los tribunales doña Marta Saint-Aubin Alonso, en nombre y representación de doña Erika García Torrejón y bajo la dirección del letrado don Luis Ramón Burgos Rodríguez, interpuso demanda de amparo contra la providencia de 17 de marzo de 2022, dictada por la Sección Primera de la Sala de lo Contencioso-Administrativo del Tribunal Supremo, en el recurso de casación 7631-2021.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31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2429-2022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