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27 de marzo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324-2022, promovido por don Carlos Santiago Contreras, representado por la procuradora de los tribunales doña María Teresa Marcos Moreno y asistido por el letrado don Jesús Carlos Roig Alonso, contra la providencia de 13 de enero de 2022, dictada en el procedimiento de ejecución hipotecaria núm. 31-2009 seguido ante el Juzgado de Primera Instancia e Instrucción núm. 1 de Valdemoro, en cuya virtud se inadmitió a trámite el incidente de nulidad de actuaciones interpuesto mediante escrito de 23 de noviembre de 2021. Ha comparecido la entidad BBVA RMBS Fondo de Titulación de Activos, representada por la procuradora doña Leonor María Guillén Casado y asistida por la letrada doña Patricia Ignacia Frutos Idarreta.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27 de enero de 2022, la procuradora de los tribunales doña María Teresa Marcos Moreno, en la representación procesal que ostenta, interpuso demanda de amparo contra la resolución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de la pretensión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escritura pública de fecha 25 de agosto de 2006, el demandante de amparo y el Banco de Bilbao Vizcaya Argentaria, S.A. (BBVA, S.A.), concertaron un contrato de préstamo con garantía hipotecaria para la adquisición, por este último, de una vivienda ubicada en la localidad de Ciempozuelos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12 de enero de 2009 la entidad BBVA, S.A., presentó demanda de ejecución hipotecaria contra el recurrente, en reclamación de 237 906,94 € de principal, más intereses y costas. Dicha demanda fue repartida al Juzgado de Primera Instancia e Instrucción núm. 1 de Valdemoro, y registrada como procedimiento núm. 31-2009.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admisión a trámite de la demanda y despacho de ejecución contra los bienes del recurrente de amparo fue acordada por auto de 21 de septiembre de 2009. La oposición formulada frente al despacho de ejecución fue inadmitida por auto de 21 de enero de 2011 que, en su fundamentación, no hizo referencia alguna a las cláusulas que pudiera contener el título traído a ejecución, ni realizó control de oficio alguno sobre su eventual abusividad. Su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Conforme a lo dispuesto en el art. 695.1 de la Ley de enjuiciamiento civil, en los procedimientos de ejecución hipotecaria solo se admitirá la oposición del ejecutado cuando se funde en alguna de las causas tasadas que establece dicho precepto. En el presente caso la parte ejecutada se opone reconociendo no haber abonado el vencimiento del crédito hipotecario que ha dado lugar a este procedimiento, pero alegando que en la demanda no se hace constar la cantidad exacta que se reclama y que el banco ha exigido anticipadamente la devolución del capital con intereses y gastos por falta de pago de un vencimiento, cuando en la escritura se hace constar que podrá ejercitar dicha facultad cuando se produzcan ‘vencimientos’ en plural, así como que genera indefensión la pretensión efectuada en la demanda respecto de los intereses. En tanto que ninguno de los motivos de oposición esgrimidos por la parte ejecutada se corresponde con los establecidos en el apartado primero del art. 695 de la Ley de enjuiciamiento civil, siendo tasadas las causas de oposición a la ejecución, debe inadmitirse la oposición a la ejecución planteada por la parte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tramitación ulterior culminó con la celebración de la subasta. Ante la falta de postores, el inmueble al que se ha hecho referencia fue adjudicado a la entidad ejecutante BBVA, S.A., mediante decreto de 2 de noviembre de 2011. La diligencia de lanzamiento fue suspendida por la incorrección de las notificaciones personales entonces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presentado el 11 de julio de 2018, el demandante de amparo instó del órgano judicial por primera vez que declarase la abusividad de las cláusulas del contrato de préstamo relativas a su vencimiento anticipado y los intereses moratorios, así como que acordara la nulidad de lo actuado desde el auto que acordó despachar ejecución. En dicho escrito indicó la obligación del órgano judicial de proceder al control de oficio de las cláusulas abusivas, con suspensión del procedimiento, con arreglo a las sentencias del Tribunal Supremo y del Tribunal de Justicia de la Unión Europea, y en aplicación de la reforma del art. 695 de la Ley de enjuiciamiento civil (LEC) introducida por la 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providencia de 1 de octubre de 2018, el órgano judicial inadmitió el incidente planteado, al entender que la pretensión de nulidad debió haberse formulado a través de la oposición a la ejecución, dentro del plazo otorgado a tal efecto. Añadió que en el seno del incidente de nulidad cabe la denuncia de vulneración de un derecho fundamental de los referidos en el art. 53.2 CE, siempre no haya podido denunciarse antes de recaer resolución que ponga fin al proceso y dicha resolución no sea susceptible de recurso ordinario ni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fue impugnada en esta sede constitucional, lo que dio lugar a la incoación del recurso de amparo núm. 5565-2018. Durante su tramitación se acordó la suspensión cautelar del lanzamiento de la finca adjudicada en el procedimiento de ejecución hipotecaria, y se ordenó la anotación preventiva de la demanda de amparo en el registro de la propiedad (ATC 102/2019, de 16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fue finalmente inadmitido a trámite por STC 52/2021, de 15 de marzo, tras apreciar que, dadas las vicisitudes procesales acaecidas que se describen a continuación, devino sobrevenidamente prematuro.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efecto, mediante diligencia de ordenación de 20 de junio de 2019, conforme a lo establecido en la disposición transitoria tercera de la Ley 5/2019, de 15 de marzo, de crédito inmobiliario, se concedió al demandante de amparo un plazo de diez días para la interposición de un incidente extraordinario de oposición basado en las causas previstas en los arts. 557.1.7 y 695.1.4 LEC. El incidente fue promovido por el ejecutado, que denunció el carácter abusivo de las cláusulas de intereses de demora (sexta) y de vencimiento anticipado (sexta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diligencia de ordenación de 6 de septiembre de 2019 se tuvo por formulada la oposición a la ejecución, únicamente en lo que se refiere a la alegación de abusividad de las cláusulas indicadas. A su vez, se acordó la suspensión de la ejecución y se convocó a las partes a una vista para el 13 de noviembre de 2019. A dicho acto no compareció el ejecutado, lo que determinó que, por auto de 19 de noviembre de 2019, se le tuviera por desistido de la oposición argumentando que “conforme a lo dispuesto en el párrafo cuarto del artículo 560 de la Ley de enjuiciamiento civil, cuando se acuerde la celebración de vista y no compareciera a ella el ejecutado, el tribunal le tendrá por desistido de la oposición y adoptará las resoluciones previstas en el apartado 1 del artículo 442. En tanto que en el presenté caso el ejecutado no asistió a la vista, pese a estar citado en legal forma, procede tenerle por desistido de la oposición formulada en su día a la demanda ejecutiva formulada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Disconforme con el desistimiento acordado, mediante escrito de fecha el 18 de diciembre de 2019, el ejecutado solicitó por tercera vez la nulidad de lo acordado e interpuso recurso de apelación contra el auto de 19 de noviembre de 2019. En síntesis, alegó que no procedía haber celebrado la vista ya que este tribunal había suspendido el procedimiento mediante ATC 102/2019, de 16 de septiembre, adoptado en el recurso de amparo núm. 5565-2018. También insistió en el carácter abusivo de determinadas cláusulas, sobre el que se debería haber pronunciado el juez, incluso de oficio, de acuerdo con la jurisprudencia constitucional y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conocimiento del recurso de apelación correspondió a la Sección Decimonovena de la Audiencia Provincial de Madrid (recurso núm. 317-2020) que, mediante auto de 1 de junio de 2021, lo desestimó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fecha 16 de septiembre de 2019 del Tribunal Constitucional dispone únicamente la suspensión cautelar del lanzamiento de la finca adjudicada en el procedimiento de ejecución hipotecaria y ordena la anotación preventiva de la demanda en el registro de la propiedad, de tal forma que, no afectando al curso de la ejecución a los efectos del artículo 695.2 LEC la diligencia de ordenación de fecha 6 de septiembre de 2019, acuerda convocar la comparecencia contemplada en dicho precepto al ejecutante y a la parte opositora, al tiempo que dispone anticipadamente la suspensión del lanzamiento señalado, Diligencia completada y aclarada por la de fecha 18 de septiembre de 2019, en cumplimiento del auto del Tribunal Constitucional. En este sentido, no media infracción de garantía procesal por la concesión de plazo de diez días previsto en el artículo 556.1 LEC para formular incidente extraordinario de oposición concedido a través de la diligencia de fecha 20 de junio de 2019 (resolución firme, al no haber sido objeto de impugnación), o por la convocatoria a la comparecencia regulada en el mencionado artículo 695.2 de la ley procesal, comparecencia que viene impuesta, con suspensión de la ejecución, por la formulación de las expresadas causas de oposición , como pronunciamiento cuya firmeza consta al no haber sido recurrido. La incomparecencia del ejecutado debidamente citado a efectos de celebración de la comparecencia ante el Tribunal que hubiera dictado la orden general de ejecución ( no se controvierte la citación en legal forma, sino que se invoca en el recurso la no preceptividad de su celebración por aducirse cuestiones de derecho, como aspectos no contemplados en la disposición transitoria tercera de la Ley 5/2019 ), permite establecer la consecuencia del artículo 560 LEC, que dispone que ‘Cuando se acuerde la celebración de la vista, si no compareciere a ella el ejecutado el Tribunal le tendrá por desistido de la oposición y adoptará las resoluciones previstas en el artículo 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recuerda la Sentencia del Tribunal Constitucional 222/2016, de 19 de diciembre, el sobreseimiento de la demanda de oposición a ejecución hipotecaria por inasistencia injustificada de los demandados al acto de la vista no constituye una decisión arbitraria ni manifiestamente desproporcionada. Reseña esta sentencia que constituye doctrina consolidada de este tribunal que la denegación de una decisión sobre el fondo del asunto tiene relevancia y dimensión constitucional cuando tal inadmisión suponga una interpretación de la legalidad procesal manifiestamente irrazonable, arbitraria o fruto de un error patente, o también, adicionalmente, caso de que lo anterior no fuera apreciado por ser respetuosa con el derecho fundamental la respuesta judicial desde ese plano, cuando las reglas de acceso a la jurisdicción se hayan interpretado de manera rigorista o excesivamente formalista, o de cualquier otro modo que revele una clara desproporción entre los fines que estas reglas preservan y los intereses que sacrifican (por ejemplo, STC 240/2005, de 10 de octubre, FJ 5, entre otras muchas). Ciertamente, no cabe apreciar la lesión del derecho fundamental desde el primer prisma de control indicado, que constituye la primera fase del canon secuencial del derecho de acceso al proceso (art. 24.1 CE), esto es, aquel que veda las interpretaciones de la legalidad procesal que resulten manifiestamente irrazonables, arbitrarias o fruto de un error patente. En efecto, no estamos ante una decisión arbitraria, pues se sustenta en una regulación legal cuya aplicación al caso, al margen de la interpretación que cada parte sostiene, no es puesta en cuestión (art. 560 LEC). Tampoco es fruto de un error patente, por nadie alegado, ni puede considerarse que su aplicación sea manifiestamente irrazonable, por más que, como del alegato de la parte demandante se desprende, otras lecturas tanto del art. 560 como del art. 695, ambos de la Ley de enjuiciamiento civil, fueran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esta doctrina al supuesto enjuiciado, y considerando la actual formulación en la Ley 5/2019 de 15 de marzo, reguladora de los contratos de crédito, del incidente de oposición conforme a lo previsto en los artículos 558 y siguientes y 695 de la Ley de enjuiciamiento civil, referido a todo procedimiento ejecutivo que no haya culminado con la puesta en posesión del inmueble al adquirente conforme a lo previsto en el artículo 675 LEC, incidente que se inicia precisamente ante la falta de admisión de oposición conforme a lo recogido en la disposición transitoria cuarta de la Ley 1/2013, de 14 de mayo, de medidas para reforzar la protección a los deudores hipotecarios, de oposición con base en la sentencia del Tribunal de Justicia de la Unión Europea de 29 de octubre de 2015 o cuando el juez de oficio no hubiera analizado la abusividad de las cláusulas contractuales, resulta procedente la decisión de tener por desistido al ejecutado conforme al artículo 442 LEC, sin que ello suponga una consecuencia desproporcionada, ya que, de acuerdo a la sentencia del Tribunal Constitucional antes enunciada ‘para que la indefensión inmediato y directo en actos u omisiones de los órganos judiciales;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(por todas, STC 179/2014, de 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Dispuesta la aplicación del artículo 442 LEC por incomparecencia del ejecutado a la vista señalada con motivo de la oposición en el ámbito de la ejecución hipotecaria, y no mediando, según lo razonado, impugnación por el apelante del cauce procesal seguido, que autorizaba la consecuencia de desistimiento del opositor ante dicha incomparecencia a la vista señalada (como consecuencia legal, que no precisaba de especial indicación en la diligencia de señalamiento), habrá de rechazarse el recurso deducido, ya que la infracción que aduce el apelante al amparo del artículo 561.3 LEC en relación al principio de efectividad del artículo 6.1 de la Directiva 93/13 y de la nulidad de la cláusula de vencimiento anticipado, es resuelta en el expresado sentido de aplicación de la norma, no vulneradora del principio de acceso al proceso”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día 23 de noviembre de 2021 el ejecutado interpuso un nuevo incidente de nulidad de actuaciones, en el que interesó que “se dicte auto por el que se pronuncie el juzgado de forma expresa y motivada declarando la nulidad de las cláusulas sexta y sexta bis del contrato de préstamo hipotecario traído a ejecución, ordenando su expulsión del contrato para que no puedan surtir efecto alguno en contra del consumidor y, por mor de lo dispuesto en el artículo 695.3 de la LEC, se acuerde, como consecuencia del carácter abusivo de la cláusula sexta bis, que constituye fundamento de la ejecución, el sobreseimiento y archivo de las actuaciones, mandando inscribir en el registro público la nulidad acordada y ordenando cancelar del mismo cuantas anotaciones se hayan practicado en el curso del presente procedimiento y reponiendo las inscripciones registrales que le afectan al estado anterior a su anotación”. En el apartado quinto del escrito descartó la existencia de óbice procesal respecto del pronunciamiento que se interesa pues “se da el caso de que el juzgado en su día, pendiente de resolución el recurso de amparo promovido por esta parte contra auto del juzgado por el que denegó el incidente extraordinario interpuesto por esta parte conforme a la disposición transitoria 3 de la Ley 5/2015, convocó a una vista a la que esta parte, al estar pendiente el recurso de amparo tramitado en su día con el número 5565-2018 y haberse dictado en el curso del mismo la paralización del proceso, no acudió entendiendo que dicha paralización afectaba a dichas actuaciones, por lo que el juzgado acordó el desistimiento del incidente, sin efectuar pronunciamiento alguno sobre las cláusulas abusivas detectadas”. Añade que no existe obstáculo al planteamiento del actual incidente por cuanto “el juzgado no se ha pronunciado sobre el eventual carácter abusivo de la cláusula por lo que, al amparo de la doctrina consolidada del Tribunal de Justicia de la Unión Europea en interpretación de los arts. 6 y 7 de la Directiva 93/13 y por el Tribunal Constitucional en interpretación del derecho de tutela efectiva, el incidente ahora promovido debe ser resuelto por el juzgado mediante un pronunciamiento expreso sobre la nulidad de la cláusula y sus consecuencias en el orden procesal conforme al artículo 695.1.3 y 695.3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providencia de 13 de enero de 2022, el órgano judicial de instancia acordó inadmitir a trámite el mencionado incidente con el siguiente razonamiento: “Se inadmite a trámite la petición formulada, por cuanto se establece en el artículo 228 de la L.E.C. que, con carácter general, no se admitirán incidentes de nulidad de actuaciones y, sólo excepcionalmente se podrá pedir por parte legitimada dicha nulidad fundada en cualquier vulneración de un derecho fundamental de los referidos en el artículo 53.2 de la Constitución, siempre que no haya podido denunciarse antes de recaer resolución que ponga fin al proceso y siempre que dicha resolución no sea susceptible de recurso ordinario ni extraordinario. En el presente caso, dicha pretensión fue formulada en el recurso de apelación presentado frente al auto de 19 de noviembre de 2019 y resuelta por auto de 1 de junio de 2021 de la Audiencia Provincial, Sección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(art. 24.1 CE), en su vertiente de acceso a la justicia, en relación con el principio de primacía del Derecho de la Unión Europea (art. 10.2 y 91.6 CE), el derecho a una vivienda digna (art. 47 CE) y el derecho de los consumidores a una especial protección (art. 51 CE). Tras compendiar los acontecimientos procesales más significativos del procedimiento de ejecución hipotecaria seguido, alega que en el mismo no ha recaído un pronunciamiento expreso sobre el carácter abusivo de las cláusulas contractuales de carácter esencial del título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invoca el recurrente la obligación que recae sobre los jueces nacionales de garantizar la aplicación de la normativa de Unión Europea “dejando si procede inaplicadas las normas nacionales contrarias a estas”, la cual también aparece recogida en el art. 4 bis de la Ley Orgánica del Poder Judicial (LOPJ), que contempla el deber de aplicar el Derecho de la Unión Europea de conformidad con la jurisprudencia del Tribunal de Justicia de la Unión Europea, y en el art. 5 LOPJ, que impone a los órganos judiciales la exigencia aplicar la doctrina del Tribunal Constitucional que, en este caso, aparece recogida en la STC 31/2019, de 28 de febrero, ratificada por las SSTC 77/2021 y 150/2021,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a lo argumentado en las referidas sentencias, se alega en la demanda que el órgano judicial debió de pronunciarse de forma expresa y motivada sobre las cláusulas denunciadas como abusivas, de oficio o a instancia de parte. Sin embargo, el juzgador de instancia no ha resuelto sobre la abusividad de las cláusulas de vencimiento anticipado y de interés moratorio, de indudable repercusión en la ejecución; al igual que tampoco lo ha hecho la Audiencia Provincial al resolver el recurso de apelación interpuesto, pese a que el procedimiento de ejecución no ha finalizado por cuanto el demandante sigue ocupando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afirma que la inadmisión a trámite del incidente de nulidad de actuaciones interpuesto, en el que se invocó la doctrina constitucional de aplicación al caso, supone una evidente infracción del derecho a la tutela judicial efectiva reconocida en el art. 24.1 CE, pues “el juzgador realiza una selección irrazonable y arbitraria de la norma aplicable y priva al consumidor de los derechos garantizados en la directiva 93/13, artículos 6 y 7, en relación con la jurisprudencia aclarada del Tribunal de Justicia de la Unión Europea y del propio Tribunal Constitucional, lo que, a su vez, arrastra la vulneración del derecho a la vivienda (art. 47 CE) y de su derecho en cuanto al consumidor a no verse vinculado por cláusulas predispuestas por el empresario con carácter abusivo […] lo que a su vez contraviene los arts. 96.1, 10.2, 9.1 y 51 de la CE, así como la interdicción de la arbitrariedad que implica esta inadmisión”. Por tanto, sostiene que por una vía rigorista y no acorde con el Derecho de la Unión se le ha impedido el derecho de acceso a la justicia y a la tutela judicial efectiva, al no reexaminar el “auto de despacho de ejecución dictado en el que la cláusula en cuestión no ha sido examinada por 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que (i) se reconozca el derecho a la tutela judicial efectiva en los términos postulados en el recurso; (ii) se declare la nulidad de la providencia recurrida y de cuantas diligencias posteriores se puedan dictar, y (iii) se retrotraigan las actuaciones al momento previo para que el juez se pronuncie sobre el eventual carácter abusivo de las cláusulas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amparo de lo dispuesto en el art. 56.3 LOTC, en la demanda se interesó la suspensión cautelar urgente del curso del proceso y, particularmente, la diligencia de ordenación por la que se acuerda fijar fecha para el lanzamiento para el próximo 1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2022, la Sección Segunda de este tribunal acordó la admisión a trámite del recurso, al apreciar que concurre en el mismo una especial trascendencia constitucional (art. 50.1 LOTC), como consecuencia de que el órgano judicial pudiera haber incurrido en una negativa manifiesta del deber de acatamiento de la doctrina de este tribunal [STC 155/2009, FJ 2, f)]. Tras ser apreciada la urgencia excepcional a que se refiere el art. 56.6 LOTC, toda vez que su ejecución produciría un perjuicio de imposible o muy difícil reparación que haría perder su finalidad al recurso de amparo, en la misma providencia se acordó la suspensión cautelar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acordó dirigir comunicación al Juzgado de Primera Instancia e Instrucción núm. 1 de Valdemoro, a fin de que, en plazo que no exceda de diez días, remitiera certificación o fotocopia adverada de las actuaciones correspondientes a la ejecución hipotecaria núm. 31-2009, previo emplazamiento a quienes hubieran sido parte en el procedimiento, excepto la parte recurrente en amparo, para que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cumplimiento de lo dispuesto por este tribunal, en el procedimiento judicial se resolvió suspender el lanzamiento previsto para el día 1 de febrero de 2022 (diligencia de ordenación de 27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31 de enero de 2022, la procuradora de tribunales doña Leonor María Guillen Casado, en nombre y representación de la entidad BBVA RMBS Fondo de Titulación de Activos, asistida por la letrada doña Patricia Ignacia Frutos Idarreta, interesó que se la tuviera por personada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fecha 16 de febrero de 2022, la secretaría de la Sala Primera de este tribunal acordó tener por personada y parte en el procedimiento a la procuradora de tribunales doña Leonor María Guillén Casado, en nombre y representación de BBVA RMBS Fondo de Titulación de Activos. A su vez, se acordó dar vista de las actuaciones recibidas a las partes personadas y al Ministerio Fiscal por plazo común de veinte días, dentro de los cuales podrían presentar las alegaciones que estimasen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marzo de 2022 presentó sus alegaciones el fiscal. Tras compendiar con detalle las actuaciones seguidas en el procedimiento de ejecución hipotecaria y resumir el contenido del escrito de demanda, en primer lugar, examina el cumplimiento de los requisitos para la admisibilidad de este recurso. Y al respecto considera que la vía judicial ha sido debidamente agotada, al haberse invocado, en el incidente de nulidad inadmitido por la providencia del 13 de enero de 2022, la vulneración del derecho a la tutela judicial efectiva (art. 24.1 CE). También señala que la demanda se ha presentado dentro del plazo de treinta días previsto en el art. 44 LOTC; que el recurrente ostenta legitimación, en su condición de parte ejecutada en el proceso, para interponer el recurso de amparo conforme a lo dispuesto en el art. 162.1 b) CE y 46.1 LOTC; y que el presente recurso presenta la especial trascendencia constitucional apreciada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tras sintetizar la argumentación de la STC 31/2019 que estima más relevante en relación con el presente caso, señala que la providencia de 13 de enero de 2022, que inadmitió la solicitud de control de oficio de varias cláusulas contractuales, es la última de una serie de resoluciones judiciales que, desde el año 2018, han rechazado examinar las denunciadas como abusivas. Por esta razón, no existe un pronunciamiento judicial al respecto pese a que, conforme a la doctrina recogida en el fundamento jurídico 7 de la STC 31/2019, el juzgador estaba obligado a efectuarlo en cualquier momento del proceso mientras, como ocurre en el presente caso, no hubiera concluido 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estima que se ha vulnerado el derecho a la tutela judicial efectiva (art. 24.1 CE), por lo que interesa que se otorgue el amparo interesado; se reconozca la vulneración denunciada; se reestablezca al recurrente en su derecho y, en consecuencia, se declare la nulidad de la providencia de 13 de enero de 2022; y se retrotraigan las actuaciones al momento inmediatamente anterior a esa resolución, para que se dicte una nueva que sea respetuosa con el derecho fundamental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y BBVA RMBS Fondo de Titulación de Activos, no han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marzo de 2023, se ha señalado para deliberación y fallo el día 27 del indicado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interpone contra la providencia de 13 de enero de 2022, dictada en el procedimiento de ejecución hipotecaria núm. 31-2009 del Juzgado de Primera Instancia e Instrucción núm. 1 de Valdemoro, en cuya virtud se inadmitió a trámite la solicitud de nulidad de actuaciones presentada por el demandante de amparo por la que pretendía que se declarase la abusividad de las cláusulas sexta (sobre vencimiento anticipado del contrato) y sexta bis (sobre los intereses moratorios en caso de impago) del contrato de préstamo con garantía hipotecaria del que trae causa el procedimiento de ejecución seguido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su objeto determinar si es una resolución fundada en Derecho, respetuosa con el derecho a la tutela judicial efectiva del recurrente, la decisión impugnada que, en el procedimiento de ejecución de títulos no judiciales seguido en la vía previa, ha rechazado la petición de control judicial sobre la abusividad de las cláusulas de vencimiento anticipado y de intereses moratorios del contrato de préstamo cuya ejecución había sido instada por la entidad bancaria prestamista. La pretensión de control judicial vino amparada en la aplicación al caso de la Directiva 93/13/CEE, del Consejo, de 5 de abril, sobre cláusulas abusivas en los contratos celebrados con consumidores, y en la jurisprudencia que la interpreta. La desestimación de la pretensión ha sido judicialmente fundada en el argumento de que tal solicitud había sido ya instada en el incidente extraordinario de oposición a la ejecución abierto el 6 de septiembre de 2019, conforme a la disposición transitoria tercera de la Ley 5/2019, de 15 de marzo, de crédito inmobiliario, del cual se le tuvo por desistido tras no comparecer a la vista convocada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la vulneración de su derecho a obtener tutela judicial efectiva sobre su pretensión de fondo (art. 24.1 CE), queja que pone en relación con el principio de primacía del Derecho de la Unión Europea (arts. 10.2 y 96.1 CE), el derecho a una vivienda digna (art. 47 CE) y el derecho de los consumidores a una especial protección (art. 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interesa la estimación del recurso, con fundamento en las alegaciones que han sido sintetizadas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jurisprudencia constitucional establecida por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se ha pronunciado en la STC 31/2019, de 28 de febrero, sobre la proyección que respecto del derecho a la tutela judicial efectiva (art. 24.1 CE) tiene el deber de control judicial de la eventual abusividad del clausulado de los títulos no judiciales en los procedimientos de ejecución hipotecaria. Tal obligación deriva del Derecho de la Unión Europea aplicable a dichos supuestos (Directiva 93/13/CEE, citada, a la que se refiere específicamente la STJUE de 26 de enero de 2017, C-421/14, asunto Banco Primus, S.A., c. Jesús Gutiérrez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establecida en ella ha sido aplicada y desarrollada por este tribunal en posteriores sentencias, entre las más recientes cabe citar las SSTC 6/2022, de 24 de enero; 9/2022, de 7 de febrero; 44/2022, de 21 de marzo; 61/2022, de 9 de mayo; 80/2022, de 27 de junio, 123/2022, de 10 de octubre, y 141/2022,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cuarto de la citada STC 31/2019, con cita de otras anteriores reiteramos que: (i) a este tribunal corresponde […] velar por el respeto del principio de primacía del Derecho de la Unión cuando exista una interpretación auténtica efectuada por el propio Tribunal de Justicia de la Unión Europea [FJ 5 c)]; (ii)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y (iii) prescindir por propia, autónoma y exclusiva decisión del órgano judicial, de la interpretación de un precepto de una norma europea expresada por el órgano competente para hacerlo con carácter vinculante, es decir el Tribunal de Justicia de la Unión, vulnera el principio de primacía del Derecho de la Unión Europea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Añadimos también que, de acuerdo con la Directiva 93/13/CEE y la jurisprudencia que la interpreta,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(FJ 6). De este modo, hemos establecido y reiterado: (i) que no cabe considerar que el plazo para denunciar la existencia de cláusulas abusivas haya precluido solo porque la parte ejecutada no formulase oposición a la ejecución en el plazo de diez días previsto en el art. 557, en relación con el art. 556, ambos de la Ley de enjuiciamiento civil (FJ 6), y (ii) que si “no consta en ningún apartado del auto despachando la ejecución que se haya producido un examen del clausulado contractual”, no puede entenderse realizado y justificado este con la simple afirmación de que la demanda ejecutiva “cumple los requisitos establecidos en el artículo 685 LEC” (FJ 8). Por ello concluimos entonces “que el juzgado vulneró el derecho fundamental a la tutela judicial efectiva (art. 24.1 CE) con su inmotivada contestación acerca de la existencia de un control de la cláusula previo a la denuncia —única excepción contemplada por el Tribunal de Justicia para excluir, de haberse dictado resolución firme, un examen posterior—, pues ‘mal se puede realizar un control —ni siquiera externo— de lo que carece de un razonamiento expreso’”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el Tribunal constata los siguientes extremos: (i) el órgano judicial despachó ejecución por auto de 21 de septiembre de 2009, e inadmitió la oposición formulada por el ejecutado sin hacer referencia alguna a la eventual abusividad del clausulado del contrato de préstamo ejecutado; tal omisión impide apreciar que existiera un control judicial externo sobre dicho particular; (ii) el demandante de amparo, a partir del 11 de julio de 2018, solicitó en varias ocasiones el control judicial de la abusividad de las cláusulas contractuales denunciadas; control que le fue denegado en sucesivas resoluciones (providencia de 1 de octubre de 2018 y auto de 19 de noviembre de 2019). La primera de las negativas vino fundada en que la solicitud de nulidad debió haberse formulado a través de la oposición a la ejecución. En la segunda ocasión, se adujo la incomparecencia del ejecutado a la vista convocada al efecto al abrir un incidente extraordinario de oposición, por lo que se apreció su desistimiento. Por fin, recurrida en apelación la decisión de desistimiento y denunciado por tercera vez el carácter abusivo de las cláusulas contractuales, la solicitud de examen y consiguiente nulidad de estas fue rechazada de nuevo, esta vez por considerar el órgano judicial de instancia que el incidente de nulidad de actuaciones no era ya un cauce procesal apto para reclamar el control judicial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antecedentes y tomando en consideración la jurisprudencia establecida en la citada STC 31/2019, el Tribunal concluye, de conformidad con lo también solicitado por el Ministerio Fiscal, que se ha producido una vulneración del derecho a la tutela judicial efectiva (art. 24.1 CE), ya que los órganos judiciales que en diferentes instancias han conocido del procedimiento de ejecución hipotecaria que concierne al presente recurso, pese a que les fue expresamente solicitado, no han examinado, ni de oficio ni a instancia de parte, la potencial abusividad de las cláusulas del contrato de préstamo con garantía hipotecaria, celebrado entre el recurrente y la entidad financiera BBVA, S.A. Por tanto, pese a las reiteradas solicitudes de aquel para que se declarase la nulidad, por abusivas, de las cláusulas sexta (vencimiento anticipado) y sexta bis (intereses moratorios), en sede judicial no se ha efectuado análisis alguno para dilucidar si, en efecto, concurría el vicio denunciado en el clausulado contractual. De acuerdo con lo expuesto, tal omisión resulta contraria a lo establecido por la doctrina constitucional anteriormente reflejada, de suerte que el juzgador de instancia incumplió la obligación de pronunciarse sobre la nulidad de las cláusulas identificadas como abusivas por el recurrente no solo con anterioridad, sino también al inadmitir, por providencia de 13 de enero de 2022, el incidente de nulidad entablado.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apreciar la alegada vulneración del derecho a la tutela judicial efectiva que ha sido alegada, puesto que la decisión desestimatoria cuestionada desatendió su obligación de control judicial y, con ella, el principio de primacía del Derecho de la Unión al prescindir de la interpretación de la Directiva 93/13/CEE aplicable al caso, que había sido establecida por el Tribunal de Justicia de la Unión Europea, órgano competente para hacerlo con carácter vinculante, lo que determina que el juzgado de instancia, y también el de apelación, incurrieran en una interpretación no fundada en Derecho de la normativa aplicable a la resolución del caso (STC 31/2019,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 otorgarse el amparo pretendido y declarar la nulidad de la providencia de 13 de enero de 2022, del Juzgado de Primera Instancia núm. 1 de Valdemoro. Asimismo, debemos acordar la retroacción de las actuaciones al momento previo al dictado de la indicada resolución, a fin de que la pretensión de control judicial del supuesto carácter abusivo de las cláusulas contractuales del título no judicial, que fundamenta el proceso de ejecución, se resuelva de manera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presente recurso de amparo, interpuesto por don Carlos Santiago Contreras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providencia de 13 de enero de 2022 dictada por el Juzgado de Primera Instancia e Instrucción núm. 1 de Valdemoro, en el procedimiento de ejecución hipotecaria núm. 31-2009.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citada resolución, a fin de que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324-2022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324-2022, el cual a mi juicio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han quedado detalladamente expuestas en el Voto particular formulado a la sentencia 31/2019, de 28 de febrero, que resolvió una demanda de amparo sustancialmente idéntica a la presente, al que por tanto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