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9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176-2023, promovido por don Mihai Bejan y otros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12 de enero de 2023, la procuradora de los tribunales doña Eloísa García Martín, en nombre y representación de don Mihai Bejan y otros y bajo la dirección del letrado don Jacinto Jesús Lara Bonilla, interpuso demanda de amparo contra la providencia de 17 de noviembre de 2022 dictada por la Sección Primera de la Sala de lo Contencioso-Administrativo del Tribunal Supremo, en el recurso de casación núm. 4232-2022.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176-2023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