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9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301-2023, promovido por Pincasa, S.L.,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enero de 2023, el procurador de los tribunales don Fernando Ruíz de Velasco Martínez de Ercilla, en nombre y representación de Pincasa, S.L., y bajo la dirección del letrado don Jorge Augusto Reyes Fanjul, interpuso demanda de amparo contra providencia de fecha 14 de diciembre de 2022, dictada por el Tribunal Supremo, Sala de lo Contencioso-Administrativo, Sección Primera, en el recurso de casación núm. 4364-2022.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301-2023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