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2957-2022, promovido por doña María Belén Galindo Muñoz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abril de 2022 el procurador de los tribunales don Santiago Cortinas Sánchez, en nombre y representación de doña María Belén Galindo Muñoz y bajo la dirección del letrado don Gonzalo García Fernández, interpuso demanda de amparo contra la providencia de fecha 9 de marzo de 2022, dictada por el Tribunal Supremo, Sala de lo Contencioso-Administrativo, Sección Primera, en el recurso de casación núm. 7739-2021.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2957-2022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