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533-2023, promovido por doña María Muñoz Asensio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enero de 2023 la procuradora de los tribunales doña Mónica de la Paloma Fente Delgado, en nombre y representación de doña María Muñoz Asensio y bajo la dirección de la letrada doña María Josefa Alonso García, interpuso demanda de amparo contra la providencia de 30 de noviembre de 2022 de la Sección Primera de la Sala de lo Contencioso-Administrativo del Tribunal Supremo, en el recurso de casación 6747-2022.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533-2023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