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17 de abril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5398-2021, interpuesto por doña Katayoun Seirany Seirany, contra la sentencia de 15 de marzo de 2021 dictada por el Juzgado de Instrucción núm. 10 de Madrid, en el juicio sobre delitos leves núm. 1857-2020, que condenó a la recurrente como autora de un delito leve de amenazas, y contra la sentencia dictada por la Sección Decimoquinta de la Audiencia Provincial de Madrid, de 22 de julio de 2021, en el recurso de apelación núm. 895-2021, que desestimó el recurso de apelación contra la anterior. Ha intervenido el Ministerio Fiscal. Ha sido ponente el magistrado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4 de agosto de 2021 tuvo entrada en el registro general de este tribunal el escrito en el que la procuradora de los tribunales doña Amaya María Rodríguez Gómez de Velasco, en representación de doña Katayoun Seirany Seirany manifestó su intención de recurrir en amparo las resoluciones judiciales que se citan en el encabezamiento y, a tal efecto, solicitó que le fuese designado un letrado del turno de oficio. Tras los trámites procedentes, fue comunicada el 23 de septiembre de 2021 a este tribunal la designación de doña Mónica Zúñiga López como abogada de la recurrente. El 15 de octubre de 2021, la recurrente en amparo, a través de la indicada representación y defensa, formalizó el recurso de amparo contra las mencionadas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Mediante auto de fecha 4 de noviembre de 2020, el Juzgado de Instrucción núm. 10 de Madrid incoó juicio de delitos leves núm. 1857-2020, en virtud de las denuncias formuladas el 14 de octubre de 2020, por doña Maryam Seirany Ghanbari y doña Aurora Hernández Gabarre, contra doña Katayoun Seirany Seirany, por las expresiones proferidas el 12 de octubre de 2020, en el exterior de una cafetería. Según refiere doña Maryam Seirany, llevaba cinco años sufriendo amenazas, lesiones e insultos de su hermana, que ya había sido condenada en varios procedimientos judiciales, y ese día, se dirigió a ella diciéndole “cabrona, puta, por mi hija que te mato” y que cree que su hermana puede padecer algún tipo de trastorno mental, el cual no ha sido diagnosticado. Ese mismo día por la tarde, según refiere doña Aurora Hernández Gabarre en su denuncia, la denunciada se dirigió a ella diciéndole “puta, os vais a enterar os voy a joder a todos” y a continuación procedió a grabarla con el móvil indicando que “mi abogado me ha dicho que si paso caminando por aquí puedo grabarles”.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diligencia de ordenación de 15 de enero de 2021, se procedió a efectuar el señalamiento del juicio oral para el día 15 de marzo de 2021. En el texto de la citación, efectuada por burofax, además de la identificación del juzgado y de la dirección del mismo, la fecha y hora del juicio, se expresaba que se la citaba en calidad de denunciada, “al objeto de asistir al acto del juicio oral que se celebrará en la Sala de Audiencias de este Juzgado, y en el que se enjuiciarán los hechos ocurridos el día 12-10-20 en bar sito c/ príncipe Carlos (denuncia de M.S.G.) haciéndole saber que si lo desea puede venir asistido/a de Abogado que le defienda, que deberá comparecer con las pruebas y/o testigos de que intente valerse y que caso de incomparecencia injustificada le parará el perjuicio a que haya lugar en derecho. Entregue este burofax en la Secretaría del Juzgado. En Madrid a 15 de enero de 2021”. Dicha citación fue entregada el 2 de febrero de 2021 a las 12:53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 la celebración del juicio, ambas denunciantes se personaron en las actuaciones como acusadoras particulares mediante la designación de los correspondientes letrados.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15 de marzo de 2021, en el acto del juicio celebrado ante el Juzgado de Instrucción núm. 10 de Madrid, comparecieron las denunciantes asistidas de sus respectivos letrados y la denunciada sin asistencia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abogados efectuaron el interrogatorio de las denunciantes y también de la denunciada y de un testigo, sin que la denunciada interviniera en el interrogatorio de las denunciantes ni del testigo. La recurrente de amparo solicitó que se admitiera como prueba un pendrive con una grabación audiovisual y documentación relativa a diversos mensajes de WhatsApp, pero estos medios de prueba fueron rechazados por la magistrada, que dispuso su unión a las actuaciones a los efectos de la eventual interposición de un recurso de apelación. Las acusaciones aportaron prueba documental, consistente en una sentencia dictada por el Juzgado de Instrucción núm. 19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Practicada la prueba, el abogado que asistió a la denunciante doña Maryam Seirany Ghanbari solicitó la condena de la denunciada como autora de un delito leve de coacciones del artículo 173.4 del Código penal (CP), a la pena de tres meses de multa con cuota diaria de diez euros, y como autora de un delito leve de amenazas del artículo 171.7 CP, a la pena de tres meses de multa con cuota diaria de diez euros, interesando también la imposición a la denunciada de una prohibición de aproximación al establecimiento “Babilonia Café” de la calle Príncipe Carlos 17 de Madrid durante seis meses, así como a que indemnizara a la denunciante doña Maryam Seirany Ghanbari en la suma de 500 € por los daños morales sufridos.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letrado de la denunciante doña Aurora Hernández Gabarre solicitó la condena de la denunciada como autora de un delito leve de amenazas del artículo 171.7 CP, a la pena de tres meses de multa con cuota diaria de diez euros, y solicitó asimismo la imposición de la prohibición de aproximación al establecimiento “Babilonia Café” de la calle Príncipe Carlos 17 de Madrid durante seis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tales informes, se concedió la última palabra a la recurrente en amparo, quien hizo uso de ella para declararse inocente.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Juzgado de Instrucción núm. 10 de Madrid dictó sentencia el 15 de marzo de 2021, por la que condenaba a doña Katayoun Seirany Seirany (si bien en la sentencia es identificada como Katayoun Seirani Seirani), como autora de un delito leve de amenazas del artículo 171.7 CP, a las siguientes penas: multa de treinta días con cuota diaria de tres euros y responsabilidad personal subsidiaria para el caso de impago de quince días de privación de libertad; y, prohibición de aproximación, en un radio de cincuenta metros, al café Babilonia de la calle Príncipe Carlos, 17 de Madrid, y a la persona de doña “Maryam Seirani Gahanbari”, allí donde estuviese, así como de comunicarse con ella por cualquier medio, todo ello durante el tiempo de un 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14 de mayo de 2021, doña Katayoun Seirany Seirany, presentó en el Juzgado Decano de Madrid una instancia solicitando el derecho a la asistencia jurídica gratuita y el nombramiento de abogados profesionales del turno de oficio. Indicaba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estoy de acuerdo con la sentencia y quiero recurrir por razones que he presentado en juicio/testimonio falso de ellos/ presente la grabación/ en ningún momento habido insultos/ en ningún momento habido clientes ya que esta en el video y siempre la misma persona es el testigo y siempre un trabajador suya/es el video grabado y la imagen vale que mil palabras. Gracias y como he pedido que pueden coger imágenes de cámaras de seguridad en la calle”.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Efectuada la correspondiente designación, doña Katayoun Seirany Seirany, representada por la procuradora que encabeza el recurso de amparo y defendida por el letrado don Saturnino Martín Trigos interpuso recurso de apelación contra la anterior sentencia, que articuló en dos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primer motivo solicitó la nulidad tanto del juicio como de la sentencia dictada por el Juzgado de Instrucción núm. 10 de Madrid, por infracción de los arts. 24 CE, 967.1 y 969.1 de la Ley de enjuiciamiento criminal (LECrim). En primer lugar, al haberse “vedado” a la recurrente que no se encontraba asistida de abogado la posibilidad de formular preguntas a las denunciantes y al testigo, pues únicamente se permitió formular preguntas a los abogados de las acusaciones particulares. En segundo lugar, por haber denegado en el juicio oral a la recurrente la práctica de la prueba por ella propuesta, consistente en la reproducción de una grabación en vídeo y en la unión a las actuaciones de unos mensajes de WhatsApp. En tercer lugar, por haber impedido a la recurrente el trámite de informe, por lo que no pudo alegar sobre las pruebas practicadas ni formular conclusiones, si bien se le reconoció el derecho a la última palabra. Por último, afirmó que no se procedió a nombrarle abogado defensor, una vez conocidas las penas solicitadas por las acusaciones particulares contra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segundo motivo del recurso de apelación se denunció el error de hecho sufrido por la juzgadora de primera instancia en la apreciación de la prueba, al no haber tenido en cuenta ni la grabación en vídeo ni los WhatsApp aportados por la recurrente en el juicio oral, medios de prueba que habrían acreditado, a su juicio, la existencia de un conflicto familiar sin ninguna connotación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recurso de apelación fue desestimado por sentencia dictada por la Sección Decimoquinta de la Audiencia Provincial de Madrid, de fecha 22 de julio de 2021.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en relación con el primero de los motivos, refiere que en la regulación de los delitos leves no se determina cómo han de llevarse a cabo los interrogatorios y si las partes no asistidas de letrado pueden intervenir de forma directa. Debido a la sencillez de este tipo de juicio y también a la estructura sencilla de los hechos enjuiciados, únicamente interrogan el fiscal, los abogados presentes y, residualmente el juez. Recuerda que la STC 65/2007, estimó el recurso de amparo en un juicio de faltas, que es el actual juicio sobre delitos leves, en que el denunciado comparecía sin abogado y solicitó interrogar y proponer prueba siéndole denegado.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tras reproducir parte de la fundamentación de la referida STC 65/2007, que según dicha doctrina “en los juicios sobre delitos leves las partes pueden interrogar a las demás partes y a los testigos, bien de forma directa, en el caso de autodefensa, bien a través de sus abogados, cuando comparezcan con asistencia profesional. Esta doctrina parece desconocer las dificultades prácticas que conlleva su aplicación, ya que las partes carecen de formación jurídica en la mayor parte de las ocasiones y existe el riesgo de que el interrogatorio se realice de forma inadecuada o se convierta en un careo o en una discusión directa, inadmisible en cualquier juicio, de ahí que sea frecuente que no se advierta a las partes de este derecho y que los interrogatorios sean realizados por los profesionales del derecho presentes en 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Reconoce, que ha existido una irregularidad formal, pero indica que no le ha causado indefensión. Sostiene, que la juez de instrucción no ofreció a la acusada la posibilidad de interrogar a las denunciantes y al testigo, pero considera que como en ningún momento solicitó interrogarles, ese derecho no le fue denegado, por más que no se le informara del mismo. Añade, que al hacer uso de la última palabra no hizo referencia alguna sobre que no se le hubiese dado la posibilidad de interrogar a las denunciantes y al testigo. En consecuencia, concluye que la irregularidad formal denunciada en el recurso no supuso limitación alguna para el derecho de autodefensa de la denunciada, ni cabe considerar que, por consecuencia de la intervención procesal omitida, el resultado del juicio o la valoración de la prueba pudieran haber sufrido modificación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aborda el segundo de los motivos e indica que la magistrada de instancia ha valorado las declaraciones, atribuyéndoles total credibilidad, no solo por la percepción subjetiva que le han causado sus manifestaciones en juicio, sino porque estas han sido coherentes, precisas y persistentes en el tiempo. Añade, que ha existido prueba de cargo suficiente, practicada con todas las garantías, por lo que no cabe corregir el criterio del juez a quo que ha valorado la prueba desde la privilegiada posición que le concede la inmediación. Considera, que la sentencia contiene una motivación suficiente y que permite conocer las razones por las que se ha dictado sentencia condenatoria y expresa unos razonamientos que, por todo lo anteriormente expuesto, no cabe de tachar de arbitrarios o irrazonables. Por último, rechaza igualmente la alegación sobre las pruebas que fueron desestimadas por la magistrada, pues, tal y como ella señaló en el acto del juicio, no se referían a los hechos que se estaban juzgado en ese momento, sino a otras fechas diferentes, por lo que son impertinentes.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solicita en el suplico que se declare la vulneración del derecho a la tutela judicial efectiva y a la presunción de inocencia, que se anulen las dos sentencias impugnadas y que se ordene la retroacción de las actuaciones al momento procesal anterior a la celebración del juicio. Destaca en el recurso de amparo dos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primer motivo, invoca la vulneración del derecho fundamental a la tutela judicial efectiva y del derecho a un proceso con todas las garantías reconocidos en los artículos 24.1 y 24.2 CE. Sustenta que se lesionó su derecho a la autodefensa ocasionándole indefensión al impedirle practicar el interrogatorio de las denunciantes y del testigo, y no darle trámite para formular conclusiones. Considera que no es suficiente con haber dado a la recurrente el derecho a la última palabra, sino que era preciso que en cada momento del juicio se le hubiera dado la palabra para que hubiese podido formular preguntas, así como para formular las conclusiones.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también se le ha causado indefensión al haberle impedido el órgano judicial practicar la prueba documental propuesta y el visionado del video que llevaba en el acto del juicio y la lectura de los WhatsApp.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Reproduce parcialmente las SSTC 93/2005, de 18 de abril, y 65/2007, de 27 de marzo, y concluye que la sentencia de la Audiencia Provincial de Madrid ha vulnerado la doctrina constitucional, por lo que debe otorgarse el amparo y retrotraer las actuaciones al momento de celebración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segundo de los motivos, entiende que se ha producido la vulneración de los referidos derechos a la tutela judicial efectiva y a un proceso con todas las garantías, a los que añade la lesión del derecho a la presunción de inocencia, al no haberle designado un abogado del turno de oficio o no haberle dado la posibilidad de designar un letrado de su 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al tratarse de un asunto complejo por la pena que conlleva el delito del que venía siendo acusada la recurrente y las pruebas que pretendía aportar, debería haberse suspendido el acto del juicio a fin de nombrarle abogado de turno de oficio o darle la posibilidad de designar uno de su elección. Sostiene, que aunque no fuese necesaria la intervención de letrado por el tipo de procedimiento, al solicitar las acusaciones la pena de prohibición de aproximarse durante un periodo de seis meses, cuyo contenido supone la privación al derecho fundamental a la libertad de movimiento y, para el caso de incumplimiento de la misma, da lugar a un procedimiento de delito por quebrantamiento de condena que lleva aparejada la pena de prisión, debió haberse dotado a la recurrente de un abogado del turno de oficio o haber suspendido el juicio para que pudiera contratar a un letrado de su elección.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se ha vulnerado el derecho a un juicio equitativo garantizado en el art. 6 del Convenio europeo de derechos humanos (CEDH), pues ambas partes litigantes estaban en desigualdad de condiciones, siendo perjudicial y muy lesiva para los intereses de la recurrente, pues la pena accesoria solicitada por las acusaciones particulares es de carácter menos grave y limitativa del derecho de libertad ambulatoria.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“[c]onteniendo la imposición de dicha pena un carácter muy amplio cuando se refiere a no poder acercarse a ‘cualquier otro [lugar] frecuentado por la víctima’[,] [s]u concreción no podrá hacerse en la sentencia, salvo que se procediese a la continua actualización de la lista de lugares a lo largo del período de ejecución. Tampoco hay que olvidar que, con la idea de evitar los posibles encuentros entre la víctima y el victimario, se restringe la libertad del condenado hasta un extremo que va mucho más allá de lo que sería necesario para asegurar la protección de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se le debería haber designado abogado para la defensa de sus intereses pues el procedimiento que aparentemente es simple, se convierte en muy complejo por la restricción de derechos fundamentales del denunciado, para el caso de que se dicte una sentencia condenatoria con la pena accesoria de orden de alejamiento.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 argumentación con la reproducción parcial de las SSTC 29/1995, de 6 de febrero, y 92/1996, de 27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Antes de proveer a la admisión a trámite del recurso de amparo, por diligencias de ordenación de la Secretaría de Justicia de la Sala Segunda, Sección Tercera, de este tribunal, de fechas 11 de mayo y 1 de julio de 2022, se acordó requerir al Juzgado de Instrucción núm. 10 de Madrid, a fin de que remitiera testimonio del recurso de apelación interpuesto por la recurrente contra la sentencia dictada en el procedimiento por delito leve núm. 1857-2020 y certificación o fotocopia adverada de las actuaciones correspondientes al referido procedimiento “con inclusión del acta y grabación del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septiembre de 2022 de la Sección Tercera de este tribunal se acordó admitir a trámite el recurso, “apreciando que concurre en el mismo una especial trascendencia constitucional [art. 50.1 de la Ley Orgánica del Tribunal Constitucional (LOTC)] como consecuencia de que el órgano judicial pudiera haber incurrido en una negativa manifiesta del deber de acatamiento de la doctrina de este tribunal [STC 155/2009, FJ 2 f)].”. Al mismo tiempo, se acordó en dicha providencia dirigir atenta comunicación al Juzgado de Instrucción núm. 10 de Madrid, a fin de que, en plazo que no excediera de diez días, emplazara a quienes hubieran sido parte en el procedimiento, para que pudieran comparecer,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13 de diciembre de 2022, la Secretaría de Justicia de la Sección Tercera de este tribunal dictó diligencia de ordenación por la que acordó dar vista de las actuaciones a la parte recurrente y al Ministerio Fiscal, por plazo común de veinte días, a fin de que pudieran presentar las alegaciones que estimasen pertinentes, conforme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12 de enero de 2023 la representante procesal de la recurrente, presentó escrito manifestando que “esta parte da por reproducida y se ratifica íntegramente en el contenido de la demanda de amparo formulada sin necesidad de realizar nuevas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este Tribunal Constitucional presentó su escrito de alegaciones el 26 de enero de 2023. En el mismo interesó que se estimara íntegramente el recurso de amparo interpuesto, se reconociera a la demandante de amparo su derecho a la defensa y a la asistencia letrada (artículo 24.2 CE), se anularan las dos sentencias impugnadas y se ordenase la retroacción de las actuaciones al momento del juicio oral, este incluido, para que celebrándose de nuevo el juicio con respeto del derecho a la defensa, pueda dictarse por el juzgado otra sentencia acorde con la citada garantía.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hace referencia en primer lugar a los antecedentes de los procedimientos de los que trae causa el recurso de amparo y resume las dos quejas planteadas en el mismo. Tras ello procede al examen de los dos motivos contenidos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el primero de los motivos, considera que ha de compartirse el criterio de la parte demandante de amparo, que entiende trasladable la doctrina constitucional referida al procedimiento de juicio de faltas, resultante de las SSTC 93/2005, de 18 de abril, y 65/2007, de 27 de marzo, al procedimiento de instrucción y enjuiciamiento de los delitos leves, pues la Ley Orgánica 1/2015, de 30 de marzo, por la que se modifica la Ley Orgánica 10/1995, de 23 de noviembre, del Código penal, procedió a la conversión de las faltas que históricamente se regulaban en el libro III del Código penal en delitos leves incorporados al libro II del Código penal y al mantenimiento para el enjuiciamiento de esos delitos leves del mismo procedimiento, en sustancia, que se había venido utilizando para el enjuiciamiento de las faltas.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extracta la doctrina contenida en las mencionadas sentencias, precisa —tras el visionado de la grabación del acto del juicio—, los hechos de los que traen causa las vulneraciones invocadas y concluye, que aunque la Audiencia Provincial haya argumentado que no consta que la demandante estuviera indefensa, lo cierto es que la simple contemplación de la grabación de la vista oral pone de relieve que la recurrente no tuvo ocasión de interrogar a las denunciantes ni al testigo, ni se le dio ocasión de resumir la prueba practicada o formular conclusiones sobre la misma, es decir, no pudo ejercer su autodefensa y participar contradictoriamente en el juicio de faltas como sujeto activo, en su condición de parte. En modo alguno puede quedar justificada tal conducta, como hace la Audiencia Provincial, pervirtiendo la doctrina constitucional que ella misma menciona —correctamente— en su sentencia, sobre la base de que esa doctrina desconoce las dificultades prácticas que conlleva su aplicación, dado que las partes en la mayoría de las ocasiones carecen de formación jurídica y existe el riesgo de que el interrogatorio se realice de forma inadecuada o se convierta en un careo o en una discusión directa, inadmisible en cualquier juicio. Frente a ello, ha de hacerse hincapié en que la exigencia de contradicción requiere del órgano jurisdiccional una conducta activa, un esfuerzo positivo, a fin de preservar los derechos de defensa en un proceso con todas las garantías, también en los juicios por delito leve, también cuando las partes comparezcan por sí mismas y pretendan ejercer la autodefensa. Por eso debió darse a la recurrente en amparo la posibilidad, aunque fuera a través de la titular del órgano de enjuiciamiento, de interrogar a las denunciantes y al testigo de cargo, como debió darse a esa denunciada la oportunidad de resumir la prueba practicada o formular conclusiones sobre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dado que el pronunciamiento judicial condenatorio dictado en primera instancia no vino precedido de un debate pleno y contradictorio sobre todos los aspectos de la denuncia y de las acusaciones, considera vulnerado el derecho a la defensa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Examina a continuación las vulneraciones que la demandante de amparo atribuye a la circunstancia de no haber sido asistida por letrado en el juicio oral. Considera que el segundo párrafo del artículo 967.1 LECrim, determina que en el caso de enjuiciamiento de delitos leves que lleven aparejada pena de multa cuyo límite máximo sea de al menos seis meses “se aplicarán las reglas generales de defensa y representación”. Sin embargo, se solicitó, e impuso, además de una pena de multa, una pena privativa de derechos, como es la prohibición de aproximación, conforme a lo establecido en la letra g) del artículo 39 CP, que supone para la persona denunciada una limitación de la libertad de movimientos con mayor poder aflictivo que la imposición de las penas de multa. Descarta que sea relevante para resolver el problema constitucional que la pena solicitada sea leve o menos grave, al no tener incidencia y al ser pacífico, en todo caso, que se trata de un delito de carácter leve.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con referencia a la STC 10/2022, de 7 de febrero y las que en ella se citan y examinado el carácter aflictivo que tienen las penas de prohibición de aproximación a las víctimas, considera que una vez conocidas las peticiones de condena que al amparo del artículo 57.3 CP efectuaron las acusaciones particulares, la magistrada debió suspender el acto del juicio para que la ahora demandante de amparo pudiera disponer de la imperativa asistencia técnica, bien de su libre elección, bien de oficio. Al no haber obrado así, se vulneró el derecho de doña Katayoun Seirany Seirany a la defensa y a la asistencia de letrado (artículo 24.2 CE), lo que deberá conducir directamente a disponer la nulidad de las resoluciones judiciales aquí impugnadas y a la retroacción de las actuaciones hasta el momento del inicio del juicio por delito leve.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el secretario de justicia se dictó diligencia de fecha 27 de enero de 2023, para hacer constar haberse recibido los precedentes escritos de alegaciones de la procuradora recurrente y el Ministerio Fiscal, quedaba el presente recurso de amparo pendiente de deliberación.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13 de abril de 2023 se señaló para deliberación y votación de la presente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presente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se dirige contra la sentencia de 15 de marzo de 2021 dictada por el Juzgado de Instrucción núm. 10 de Madrid, en el juicio sobre delitos leves núm. 1857-2020, que condenó a la recurrente como autora de un delito leve de amenazas, y, contra la sentencia dictada por la Sección Decimoquinta de la Audiencia Provincial de Madrid, de 22 de julio de 2021, en el recurso de apelación núm. 895-2021, que desestimó el recurso de apelación contra la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resulta de los antecedentes, el objeto del presente recurso de amparo es determinar si se ha vulnerado el derecho de la recurrente a la tutela judicial efectiva sin indefensión (art. 24.1 CE) y a su derecho de defensa y a la presunción de inocencia (art. 24.2 CE), en el procedimiento por delito leve, en el que fue condenada como autora de una falta de amenazas, a la pena de multa de treinta días con cuota diaria de tres euros y prohibición de aproximarse a determinado establecimiento y de comunicarse con una de las denunciantes durante un mes. La recurrente en amparo se queja de que, a diferencia de las dos denunciantes, en el acto del juicio no estuvo asistida de letrado y, además, no pudo ejercer el derecho de autodefensa, al no serle permitido interrogar a las denunciantes y al testigo, formular informe de valoración de la prueba, y ser denegada la prueba documental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como se ha expuesto, ha solicitado que se declare la vulneración del derecho de defensa de la recurrente, se anulen las sentencias impugnadas y se celebre nuevo juicio en el que se respete el derecho declarado.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del Tribunal Constitucional sobre el derecho de defensa (arts.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quejas que efectúa la recurrente deben encuadrarse en el ámbito del derecho a la tutela judicial efectiva sin indefensión (art. 24.1 CE) en relación con el derecho de defensa (art. 24.2 CE), en sus manifestaciones de derecho a la autodefensa y a la asistencia de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conviene destacar que este tribunal se ha pronunciado en numerosas ocasiones acerca del derecho a la defensa, su encuadramiento constitucional, su contenido y alcance, la obligación de los jueces y tribunales de garantizar su efectividad, y las consecuencias de su vulneración, por lo que puede afirmarse que existe consolidada doctrina sobre los aspectos planteados en el recurso. Tan es así que el motivo de admisión del recurso de amparo ha sido la consideración de que en el mismo concurría como motivo de especial trascendencia constitucional una negativa manifiesta del deber de acatar la doctrina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este tribunal ha declarado en numerosas ocasiones que el derecho fundamental a obtener la tutela judicial efectiva, reconocido en el art. 24.1 CE, comporta la exigencia de que en ningún momento pueda producirse indefensión, lo que, puesto en relación con el reconocimiento del derecho de defensa, en el apartado 2 del mismo precepto constitucional, cuya violación denuncia la demandante de amparo, significa que en todo proceso judicial debe respetarse el derecho de defensa contradictoria de las partes contendientes (SSTC 143/2001, de 18 de junio, FJ 3; 93/2005, de 18 de abril, FJ 3; 12/2006, de 16 de enero, FJ 3; 13/2006, de 16 de enero, FJ 4, y 65/2007, de 27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posibilidad de defensa contradictoria es, por tanto, una de las reglas esenciales del desarrollo del proceso, sin cuya concurrencia, debemos reiterar, la idea de juicio justo es una simple quimera. Se trata de un derecho formal cuyo reconocimiento no depende de la calidad de la defensa que se hubiera llegado a ejercer (SSTC 93/2005, FJ 3; 12/2006, FJ 3; 61/2007, de 26 de marzo, FJ 2, y 65/2007,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exigencia, puede ocasionar —y así, lo debemos reconocer coincidiendo en esto parcialmente con el razonamiento de la Sección Decimoquinta de la Audiencia Provincial de Madrid, de fecha 22 de julio de 2021—, ciertas “dificultades prácticas” o incomodidades en el desarrollo de la vista en relación con la práctica de los interrogatorios, y, por ello mismo, requerir del órgano jurisdiccional, especialmente en supuestos en que se ejerce la autodefensa, un indudable esfuerzo a fin de preservar los derechos de defensa en un proceso con todas las garantías, ofreciendo a las partes contendientes el derecho de defensa contradictoria, mediante la oportunidad de alegar y probar procesalmente sus derechos o intereses [SSTC 93/2005, FJ 3; 12/2006, FJ 3; 13/2006, FJ 4; 65/2007, FJ 2; 266/2015, de 14 de diciembre, FJ 4, y 41/2022, de 21 de marzo,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afirmado que la defensa contradictoria debe garantizarse en todo proceso judicial, también en el juicio de faltas [SSTC 117/1993, de 29 de marzo, FJ 4; 327/1993, de 8 de noviembre, FJ 4; 143/2001, de 18 de junio, FJ 3; 93/2005, FJ 3; 12/2006, FJ 3; 13/2006, FJ 4; 65/2007, FJ 2; 266/2015, de 14 de diciembre; FJ 4; 41/2022, FJ 5 a)], del que es heredero —tal como indica el fiscal— el procedimiento para el juicio de delitos leves, introducido por la Ley Orgánica 1/2015, de 30 de marzo, como así resulta de su disposición adicional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podemos proyectar la doctrina constitucional elaborada con motivo del anterior juicio de faltas, al actual juicio por delitos leves, con los matices que luego examinaremos, atendidas las reformas habidas, sobre la exigencia o no, en este tipo de procesos, de defensa técnica. En efecto, como en el anterior juicio de faltas, el actual procedimiento para el juicio por delitos leves, es un procedimiento conciso y simple, ausente de solemnidades, y carente de fase sumaria o de instrucción y de fase intermedia, pues luego de su iniciación de oficio o por denuncia o querella de parte, se abre inmediatamente, por propio impulso oficial, el juicio oral, en el que se practican las pruebas, se formaliza la acusación por las pretensiones de las partes y se dicta la oportuna sentencia, que puede ser objeto de recurso de apelación, originando una segunda instancia ante la audiencia provincial (arts. 962 a 977 LECrim). De modo que este procedimiento como el anterior juicio de faltas se caracteriza, en definitiva, por regirse, o manifestarse en él, los principios procesales de concentración, inmediación, contradicción, oralidad y publicidad.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obligación del órgano jurisdiccional de garantizar la defensa contradictoria es exigible tanto cuando las partes comparezcan por sí mismas, como sucede en el caso del presente recurso de amparo (autodefensa), como cuando lo hagan con la asistencia de letrado, si optaren por esta posibilidad, o la misma fuere legal —y añadimos, constitucionalmente— impuesta (SSTC 93/2005, FJ 3; 12/2006, FJ 3, y 13/2006, FJ 4). Esta exigencia reclama del juez o del tribunal un cuidadoso esfuerzo por garantizar la plena efectividad de los derechos de defensa y de necesaria contradicción de ambas partes en las distintas fases del proceso, con especial intensidad en el proceso penal dada la trascendencia de los intereses en juego, de forma que, aun en el caso de falta de previsión legal, no queda liberado el órgano judicial, e incluso el propio Ministerio Público, de velar por el respeto del derecho de defensa del imputado, más allá del mero respeto formal de las reglas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destacado, que son manifestaciones específicas del derecho de defensa las facultades de alegar, probar e intervenir en la prueba ajena para controlar su correcta práctica y contradecirla y muy concretamente la de “interrogar o hacer interrogar a los testigos que declaren contra él”, facultad esta que el art. 6.3 d) del Convenio europeo de derechos humanos reconoce a todo acusado como regla general entre sus mínimos derechos; y de un tenor similar es el art. 14.3 e) del Pacto internacional de derechos civiles y políticos. (SSTC 143/2001, FJ 3; 93/2005, FJ 3; 12/2006, FJ 3; 13/2006, FJ 4, y 65/2007,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del Tribunal Constitucional sobre el derecho a la asistencia letrada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concierne específicamente al derecho de defensa y la falta de asistencia letrada, debemos destacar que dicha asistencia técnica, de acuerdo con la configuración legal, puede ser preceptiva o potestativa.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supuesto en que la intervención de letrado sea preceptiva, esta garantía constitucional, además de un derecho, se convierte en una exigencia estructural del proceso tendente a asegurar su correcto desenvolvimiento, cuyo sentido es satisfacer el fin común a toda asistencia letrada, así como lograr el adecuado desarrollo del proceso, como mecanismo instrumental introducido por el legislador con miras a una dialéctica procesal efectiva, que facilite al órgano judicial la búsqueda de una sentencia ajustada a Derecho. La conexión existente entre el derecho a la asistencia letrada y la institución misma del proceso, determina que la pasividad del titular del derecho deba ser suplida en todo caso por el órgano judicial para cuya propia actuación, y no solo para el mejor servicio de los derechos e intereses del defendido, es necesaria la asistencia del letrado [SSTC 199/2003, de 10 de noviembre, FJ 5; 225/2007, de 22 de octubre, FJ 3; 174/2009, de 16 de julio, FJ 2; 31/2017, de 27 de febrero, FJ 2 a), y 10/2022, de 7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Ahora bien, en los supuestos en que la intervención de letrado no sea legalmente preceptiva la garantía de la asistencia letrada no decae como derecho fundamental de la parte procesal. A este respecto ha de tenerse en cuenta que, como derecho de la parte, el hecho de poder comparecer personalmente ante el juez o tribunal no obliga a las partes a actuar personalmente, sino que les faculta para elegir entre la autodefensa o la defensa técnica, dejándose a su libre disposición la opción por una u otra (SSTC 199/2003, FJ 5, y 65/2007,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exigencia legal de postulación, esto es, su carácter preceptivo, no coincide siempre con la necesidad constitucional de asistencia letrada. La necesidad constitucional de asistencia letrada viene determinada por la finalidad que este derecho cumple [SSTC 233/1998, de 1 de diciembre, FJ 3 B), y 225/2007, FJ 4]. Esto es, asentada la premisa de naturaleza constitucional, que sobre el órgano jurisdiccional recae el deber de garantizar la igualdad de las partes y la efectiva contradicción para el correcto desarrollo del debate procesal, será constitucionalmente obligada la asistencia letrada allí donde la capacidad del interesado, el objeto del proceso, su dificultad técnica, la mayor o menor complejidad del debate procesal y la cultura y conocimientos jurídicos del comparecido personalmente, deducidos de la forma y nivel técnico con que haya realizado su defensa, hagan estéril la autodefensa que el mismo puede ejercer mediante su comparecencia personal (por todas, STC 47/1987, de 22 de abril, FJ 3), por más que la asistencia técnica carezca del preceptivo carácter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debe desconocerse, por una parte, que este tribunal ha reconocido la especial proyección que tiene la exigencia de asistencia letrada en el proceso penal por la complejidad técnica de las cuestiones jurídicas que en él se debaten y por la relevancia de los bienes jurídicos que pueden verse afectados [SSTC 18/1995, de 24 de enero, FJ 2 b); 233/1998, de 1 de diciembre, FJ 3, y 162/1999, de 27 de septiembre, FJ 3]. Y, por otra, que la exigencia de asistencia letrada no tiene un alcance único ni un contenido unívoco en todos los supuestos en que está reconocida constitucionalmente, sino que está vinculada a la diferente función que como garantía constitucional ha de cumplir en cada uno de dichos supuestos (STC 199/2003, FJ 4, y ATC 255/2007, de 23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constitucional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Examen de la vulneración del derecho a la asistencia letrada. Carácter preceptivo o facultativo de la asistencia en el procedimiento por delito leve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clarificar en primer lugar, si el nombramiento de letrado era o no una exigencia estructural del procedimiento seguido por delitos leves, pues de ser así el debate sobre si quedó o no garantizada la autodefensa, en los términos que ha sido planteado, carecería de relevancia. Es por ello que se invertirá el orden del examen de las quejas propuesto por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preciso anticipar, que no estamos ante un supuesto en el que el nombramiento de letrado haya sido solicitado por la interesada y denegado por los órganos judiciales. Es más, pese a ser advertida en la citación para el acto del juicio por delito leve, que podía acudir al acto del juicio asistida de abogado, no solicitó su intervención, ni antes, ni al inicio de la celebración del acto del juicio —pese a que constató que las denunciantes se encontraban asistidas de letrado—, ni tampoco en momento alguno durante la celebración del juicio. Por el contrario, tan pronto como solicitó el nombramiento de abogado —una vez notificada la sentencia de primera instancia y a los efectos de interponer el recurso de apelación ante la audiencia provincial— se procedió a la suspensión del curso de las actuaciones hasta que le fuera designado.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tampoco nos encontramos en aquellos supuestos en los que la intervención de letrado es judicialmente exigida como un requisito procesal para proseguir el proceso. Esta afirmación exige alguna precisión de carácter técnico atendidas las reformas operadas en la Ley de enjuiciamiento criminal. En efecto, el procedimiento por delitos leves mantuvo inicialmente los requisitos de postulación del anterior juicio de faltas, esto es, el carácter no preceptivo de abogado (art. 967.1 LECrim). Ahora bien, el párrafo segundo del apartado primero, redactado por el artículo único, apartado vigésimo de la Ley Orgánica 13/2015, de 5 de octubre, estableció una excepción a la no obligación de defensa técnica en los procedimientos por delitos leves, al introducir un párrafo segundo en el art. 967.1 LECrim, por el que se indica que se aplicarán las reglas generales de defensa y representación para el enjuiciamiento de aquellos delitos leves que lleven aparejada pena de multa cuyo límite máximo sea de al menos seis meses. Esto es, que para el enjuiciamiento de delitos leves que tengan señalada pena de multa de seis meses o más, se estableció por la reforma el carácter preceptivo de la asistencia de letrado.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dicha disposición se despejaba cualquier duda interpretativa al explicitarse el carácter estructuralmente innecesario de abogado en los juicios por delito leve (arts. 967.1 LECrim y 13.4 in fine CP) incluso en los supuestos en que la multa, por su extensión pudiera considerarse al mismo tiempo como pena leve —multa de hasta tres meses conforme al art. 33.4 g) CP— y como pena menos grave —multa de más de tres meses conforme al art. 33.3 j) CP—, a excepción de aquellos delitos leves cuya pena de multa arrancando del ámbito de leve se extienda hasta los seis meses o más —los previstos en los arts. 236.1 y 2, 245.2, 246.1, 254.1, 255.1 y 267 CP, de naturaleza patrimonial; y en los arts. 163.4, 324, 397, 399, 400, 406, 456.1.3, 465.2 y 470.3 CP, de naturaleza distinta— en cuyo caso la asistencia de letrado dejaba de ser facultativa.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excepción, como hemos anticipado, no era aplicable a la recurrente en amparo que, como razonablemente precisó la sentencia del Juzgado de Instrucción núm. 10 de Madrid, se enfrentaba a una acusación por delito leve de amenazas (art. 171.7 CP), esto es, castigado con una pena de multa de uno a tres meses, y por tanto inferior a los seis meses o más que determinan que opere la excepción. Ciertamente, a dicho delito leve de amenazas también se le podía imponer, por un periodo de tiempo que no excederá de seis meses, las prohibiciones establecidas en el art. 48 CP (art. 57.3 CP), pero esta pena, pese a su carácter más aflictivo, al tratarse de una pena limitativa de derechos, tampoco determinaba que fuera legalmente preceptiva la designación de abogado y por tanto seguía siendo aplicable el carácter facultativo de la asistencia letrada que establece el art. 967.1 LECrim, en su primer párrafo.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Obligación del órgano jurisdiccional de garantizar el derecho de defensa mediante el nombramiento de abogado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lo que debemos valorar es si no haber contado en el acto del juicio por delito leve con asistencia letrada, ha ocasionado indefensión a la recurrente en amparo, pese a que la asistencia técnica no tenía carácter preceptivo ni fue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conviene examinar las circunstancias del caso, pues, como hemos indicado, aun en supuestos en que la intervención de letrado no sea legalmente preceptiva, la garantía de la asistencia letrada puede ser constitucionalmente exigible para garantizar la igualdad de las partes y la efectiva contradicción. Sobre los órganos jurisdiccionales recae un deber positivo de evitar desequilibrios entre las respectivas posiciones procesales de las partes, atendida no solo la especial proyección que tiene la exigencia de asistencia letrada en el proceso penal por la complejidad técnica de las cuestiones jurídicas que en él se debaten y por la relevancia de los bienes jurídicos que pueden verse afectados, sino también por la circunstancia de que la contraparte cuente con una asistencia técnica de la que pueda deducirse una situación de desigualdad procesal (STC 22/2001, de 29 de enero, FJ 4). La capacidad de la interesada, el objeto del proceso, su dificultad técnica, la mayor o menor complejidad del debate procesal, la cultura y conocimientos jurídicos de quien ha comparecido personalmente, deducidos de la forma y nivel técnico con que haya ejercitado su autodefensa, serán determinantes para verificar si se ha producido una efectiva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ahora analizamos, valorando en su conjunto todas las circunstancias concurrentes, debemos considerar vulnerado el derecho a la defensa de la recurrente, pues no se cumplió con el deber de garantizar la igualdad de las partes y la efectiva contradicción para el correcto desarrollo del debate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varias son las circunstancias concurrentes, que conjuntamente examinadas, permiten alcanzar la conclusión de la efectiva indefensión sufrida: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recurrente fue citada como denunciada para que compareciera en un procedimiento penal por delito leve, en que la necesidad de preservar la efectiva contradicción tiene una “especial proyección”.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denunciada tenía la posibilidad de acudir al acto del juicio asistida de letrado de su elección o solicitar, como hizo posteriormente para interponer el recurso de apelación, un abogado del turno de oficio, y así se le hizo saber en el momento de la citación. Sin embargo, no compareció asistida de abogado, ni solicitó que le fuera nombrado uno del turno de oficio. La recurrente tampoco manifestó opción alguna en relación con el ejercicio de la autodefensa, ni intentó ejercer las facultades de alegar, intervenir en la prueba ajena para controlar su correcta práctica y contradecirla. No interrogó ni hizo interrogar, aunque fuera a través de la intervención de la magistrada, a los testigos que declararon contra ella por lo que este derecho también se vio mermado. De este modo, su derecho a la autodefensa quedó relegado a la proposición de dos pruebas que le fueron inadmitidas y a la manifestación de la última palabra.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Al inicio del juicio, cada una de las denunciantes se encontraba asistida de letrado de su elección. Dicha situación de desigualdad procesal no fue compensada por la magistrada. Esta no informó a la recurrente de las posibilidades procesales que le correspondían si ejercitaba la autodefensa. No consta que la recurrente en amparo fuera conocedora de tales posibilidades o tuviera la capacidad de ejercitarlas. Ante la pasividad de la denunciada, tampoco el órgano judicial preservó sus posibilidades procesales, instruyéndole de sus facultades de autodefensa o informándole de una eventual suspensión del acto del juicio a los efectos de que procediera a continuar el juicio mediante abogado de su elección o con uno designado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De la actuación de la recurrente de amparo, en el acto de la vista y del contenido de la instancia que cumplimentó de modo manuscrito para solicitar el nombramiento de abogado para recurrir en apelación, no resulta que fuera consciente del desequilibrio procesal en el que se celebró el acto del juicio o de sus posibilidades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No consta tampoco que tuviera la capacidad para ejercitar tales facultades caso de haber sido informada de las mismas o que fuera viable el ejercicio efectivo de las mismas, atendidas las malas relaciones que tenía con las denunciantes de las que la propia magistrada se hizo eco durante la dirección de la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La demandante de amparo se enfrentaba a una acusación por delito leve, en el que una de las penas que se le podían llegar a solicitar e imponer, alcanzaba la condición de pena menos grave, como lo fue la solicitada por las acusaciones de seis meses de prohibición de aproximarse a determinado lugar [art. 33.3 i)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(vii) El carácter facultativo, especialmente aflictivo y diverso del contenido de las penas privativas de derechos a las que se enfrentaba: privación del derecho a residir en determinados lugares o acudir a ellos y prohibición de aproximarse y/o comunicarse con la víctima, o a aquellos de sus familiares u otras personas que determine el juez o tribunal (arts. 48 y 57.3 CP). La posibilidad de que se pudiera acordar el control de estas medidas a través de la colocación de medios electrónicos sobre la condenada, justificaban la existencia de un debate de naturaleza técnica sobre el carácter proporcionado y justificado de su imposición.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concurso de todas estas circunstancias determinaban la necesidad de evitar que se produjera indefensión de la recurrente en amparo, de tal modo que frente a una acusación técnica debía garantizarse, en este caso, también una defensa técnica, máxime cuando en el juicio no intervino a fin de equilibrar de algún modo lo que nació desequilibrado, el Ministerio Fiscal, cuya función constitucional, es la de promover la acción de la justicia en defensa de la legalidad, de los derechos de los ciudadanos y del interés público tutelado por la ley (art. 124.1 CE), alejado por tanto de la defensa de los intereses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confirma, con ello, que la falta de asistencia letrada lesionó el principio de igualdad de partes y el derecho a la contradicción, finalidad a la que sirve el derecho fundamental, ocasionó una real y efectiva situación de indefensión material. Además, la autodefensa desplegada se reveló inadecuada e insuficiente para el correcto desarrollo del debate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conviene precisar que la exigencia constitucional de nombramiento de abogado, a diferencia de lo sostenido por la recurrente, debía determinarse, atendidas las circunstancias concurrentes, en el momento inicial del juicio. No era posible posponer dicha decisión al momento en que se efectuara la petición de pena por las acusaciones y hacerla depender de la pena que aquellas solicitasen. De esperar a ese momento serían escasas las posibilidades efectivas de defensa que tendrían a su disposición los que ocupan la parte pasiva del proceso penal. Por otra parte, se produciría una situación de todo punto inaceptable desde el prisma del principio de seguridad y se mermarían las posibilidades efectivas y reales de defensa de los denunciados en el procedimiento por delito leve, en el que las acusaciones concretan la pena solicitada en la fase final del proceso, justo en el trámite inmediatamente anterior al de la concesión de la última palabra.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Efectos del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estimar íntegramente la demanda de amparo, reconocer que se ha vulnerado a la recurrente de amparo el derecho a la defensa y asistencia letrada (art. 24.2 CE), y restablecerla en su derecho y a tal fin anular la sentencia, de fecha 15 de marzo de 2021, dictada por el Juzgado de Instrucción núm. 10 de Madrid en el juicio sobre delitos leves núm. 1857-2020; y la sentencia de fecha 22 de julio de 2021, dictada por la Sección Decimoquinta de la Audiencia Provincial de Madrid en el recurso de apelación núm. 895-2021. Así como ordenar la retroacción de las actuaciones al momento inmediatamente anterior a la celebración del acto del juicio oral, para que en su caso se celebre de nuevo, con respeto al derecho a la defensa y pueda dictarse por el juzgado otra sentencia acorde con el derecho declarado.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solicitado por doña Katayoun Seirany Seirany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de defensa y a la asistencia letrada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Anular la sentencia, de fecha 15 de marzo de 2021, dictada por el Juzgado de Instrucción núm. 10 de Madrid en el juicio sobre delitos leves núm. 1857-2020; y la sentencia de fecha 22 de julio de 2021, dictada por la Sección Decimoquinta de la Audiencia Provincial de Madrid en el recurso de apelación núm. 895-2021.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la celebración del acto del juicio oral, para que en su caso se celebre de nuevo, con respeto al derecho a la defensa y pueda dictarse por el juzgado otra sentencia acorde con el derecho declarado.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abril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