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22 de mayo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5528-2021, promovido por don Andrés Felipe López Calle contra la sentencia núm. 307/2019, de 23 de octubre, dictada por el Juzgado de lo Contencioso-Administrativo núm. 7 de Madrid en el procedimiento abreviado núm. 281-2019, contra la sentencia núm. 517/2020, de 10 de julio, dictada por la Sección Décima de la Sala de lo Contencioso-Administrativo del Tribunal Superior de Justicia de Madrid en el recurso de apelación núm. 1317-2019, y contra la providencia de 11 de mayo de 2021 dictada por la Sección Primera de la Sala de lo Contencioso-Administrativo del Tribunal Supremo en el recurso de casación núm. 5237-2020. Ha sido parte la Abogacía del Estado. Ha intervenido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electrónico de este tribunal el día 1 de septiembre de 2021, don Andrés Felipe López Calle, representado por la procuradora de los tribunales doña María de los Ángeles Sánchez Fernández, y asistido por el letrado don Óscar García Ramírez, interpuso recurso de amparo contra las resoluciones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relevantes para resolver 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delegada del Gobierno en Madrid dictó resolución el 7 de mayo de 2019 en el procedimiento sancionador núm. 280020190007190 por la que decretó la expulsión del recurrente, de nacionalidad colombiana, del territorio nacional, con prohibición de entrada a España por un periodo de tres años, en aplicación del art. 53.1 a) de la Ley Orgánica 4/2000, de 11 de enero, sobre derechos y libertades de los extranjeros en España y su integración social (en adelante, LOEx). En los antecedentes de hecho de la resolución se dice lo siguiente: “Al ser requerido por fuerzas policiales, el día 28/12/2018 para proceder a su identificación y tras las actuaciones llevadas a cabo con posterioridad, se ha comprobado que no dispone de documento alguno que acredite la situación de estancia o residencia legal en España”. Se dice asimismo que tras la incoación del procedimiento sancionador se le dio traslado de la propuesta de resolución para que formulara alegaciones, “practicándose de oficio, las actuaciones que se consideraron necesarias para el examen de los hechos, recabando los datos e informaciones relevantes para determinar la existencia de responsabilidades susceptibles de sanción”, que en el plazo concedido al efecto presentó escrito de alegaciones y que “comprobadas las bases de datos de extranjeros de este centro así como de la Dirección General de la Policía no consta que haya solicitado y se halle pendiente de resolver ninguna solicitud de autorización de residencia o trabajo, no acreditándose por otra parte que tenga un especial arraigo familiar o social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interpuso recurso contencioso-administrativo mediante demanda de procedimiento abreviado presentada el 31 de mayo de 2019, en la que alegó la vulneración del trámite de audiencia y con ello de su derecho de defensa, porque no se le dio traslado de la propuesta de resolución para alegaciones, y la falta de motivación de la resolución, incurriendo en vulneración del principio de proporcionalidad, porque le impone la sanción de expulsión del territorio español, en lugar de la sanción de multa, prevista con carácter general en la normativa de extranjería, verificando de este modo una indebida aplicación del art. 57.1 LOEx y de la Directiva 2008/115/CE, que, según argumenta, no puede ser aplicada directamente en perjuicio de los ciudadanos nacionales de terceros países por el mero hecho de hallarse en situación de irregularidad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fue turnada al Juzgado de lo Contencioso-Administrativo núm. 7 de Madrid que, tras seguir los trámites del procedimiento abreviado núm. 281-2019, dictó la sentencia núm. 307/2019, de 23 de octubre, en la que desestimó el recurso. El juzgado argumenta que a raíz de la STJUE de 23 de abril de 2015, que interpreta la Directiva 2008/115/CE, relativa a normas y procedimientos comunes en los Estados miembros para el retorno de los nacionales de terceros países en situación irregular, como regla general la sanción a imponer a los extranjeros que se hallen en España en situación irregular debe ser la de expulsión, salvo que estén incursos en alguna de las excepciones previstas en los arts. 5 y 6 de dicha directiva. Desestima asimismo la alegación de haber sufrido indefensión porque se le notificó el acuerdo de incoación del expediente y presentó alegaciones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demandante interpuso recurso de apelación en el que denunció la vulneración de los principios de legalidad sancionadora y seguridad jurídica de los arts. 25.1 y 9.3 CE, falta de motivación de la resolución y vulneración del principio de proporcionalidad de la sanción, por haber aplicado indebidamente la directiva de retorno; argumenta que conforme a consolidada jurisprudencia de la Sala de lo Contencioso-Administrativo del Tribunal Supremo, que interpreta la normativa española de extranjería, la imposición de la sanción de expulsión exige la existencia de elementos adicionales a la mera estancia irregular para que pueda estimarse debidamente justificada; la directiva de retorno no se puede aplicar directamente por el Estado en perjuicio del interesado, pues una directiva no traspuesta o traspuesta de forma defectuosa no puede generar obligaciones para los particulares exigibles por el Estado. Como pretensión subsidiaria solicita la anulación de la orden de expulsión para que se le conceda un plazo para el retorno voluntario, dado que no se dan en su caso ninguno de los supuestos del art. 7.4 de la Directiva de retorno, en los que se podría exceptuar dicho plazo, supuestos que comprenden la existencia de riesgo de fuga, la desestimación de una solicitud de permanencia por ser manifiestamente infundada o fraudulenta, o que se trate de una persona que represente un riesgo para el orden público, la seguridad pública o la seguridad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apelación fue desestimado por la sentencia núm. 517/2020, de 10 de julio, dictada por la Sección Décima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desestima la vulneración del principio de legalidad penal y de la proporcionalidad de la sanción, por entender que la resolución sancionadora es conforme con las exigencias de la directiva de retorno y la interpretación dada a la misma por la STJUE de 23 de abril de 2015, de las que extrae la conclusión de que es inviable la imposición de una multa excluyente de la expulsión con fundamento en una normativa y jurisprudencia nacionales incompatibles con la normativa y jurisprudencia comunitarias, doctrina que ha sido aplicada desde entonces por la propia Sala, lo que ilustra con la cita de varios de esos pronunciamientos. Argumenta que la directiva establece como regla general la imposición del retorno con fijación de un plazo para que el extranjero abandone voluntariamente el territorio del Estado, y como regla especial la expulsión inmediata en determinados casos en que no procede la concesión de plazo, previstos en los arts. 7.4 y 8 de la directiva, entre los que se incluye la existencia de riesgo de fuga; afirma que el recurrente se encuentra en este último supuesto por carecer de arraigo en España, considerando que el mero empadronamiento alegado por el mismo es una decisión unilateral que no lo acredita.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preparó recurso de casación que fue inadmitido en providencia de 21 de julio de 2021 dictada por la Sección Primera de la Sala de lo Contencioso-Administrativo del Tribunal Supremo (recurso de casación núm. 5237-2020), por falta de fundamentación suficiente de la concurrencia de interés casacional objetivo [art. 88.2 a) de la Ley reguladora de la jurisdicción contencioso-administrativa] y por carencia de interés casacional objetivo en los términos en los que fue preparado el recurso, teniendo en cuenta que sobre la cuestión debatida ya se ha pronunciado el Tribunal Supremo, entre otras, en sentencia de 22 de octubre de 2019 (recurso de casación núm. 1713-2018).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reprocha a las sentencias del Juzgado de lo Contencioso-Administrativo núm. 7 de Madrid y de la Sala de lo Contencioso-Administrativo del Tribunal Superior de Justicia de Madrid, haber ocasionado la vulneración de su derecho a la tutela judicial efectiva garantizado por el art. 24.1 CE, por ausencia de motivación, y la vulneración de los principios de legalidad sancionadora y de seguridad jurídica de los arts. 25.1 y 9.3 CE, por la aplicación indebida de la directiva de retorno en su perjuicio, pues la directiva se utiliza para imponerle, por la única razón de su estancia irregular en España, la sanción de expulsión en lugar de la sanción de multa, que sería la procedente conforme a la legislación de extranjería española y su interpretación jurisprudencial, salvo concurrencia de circunstancias negativas o agravantes que no se dan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 la STJUE de 8 de octubre de 2020, asunto C-568/19, que da un giro a la interpretación de la directiva de retorno efectuada en la STJUE de 23 de abril de 2015, para declarar que cuando la normativa nacional prevea para los casos de estancia irregular de un ciudadano de un tercer Estado la imposición, bien de una sanción de multa, bien de la expulsión, teniendo en cuenta que esta última medida solo puede adoptarse si existen circunstancias agravantes, la autoridad nacional no podrá basarse directamente en la directiva de retorno para adoptar una decisión de retorno cuando no existan tales circunstancias agravantes.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 que el único dato, añadido a la situación administrativa irregular del recurrente, que se apunta en la resolución de 7 de mayo de 2019 de la delegada del Gobierno en Madrid para imponer la sanción de expulsión es que en las bases de datos de la administración no consta que se halle pendiente de resolver ninguna solicitud de residencia o trabajo, y que no se acredita que tenga un especial arraigo familiar o social en nuestro país, argumentación que no cumple las exigencias del principio de proporcionalidad reconocidas en la jurisprudencia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suplico de la demanda se solicita la declaración de nulidad de la sentencia de 10 de julio de 2020 de la Sección Décima de la Sala de lo Contencioso-Administrativo del Tribunal Superior de Justicia de Madrid y la retroacción de actuaciones para que por la misma Sección se dice nueva sentencia compatible con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mediante providencia de 12 de septiembre de 2022, admitió a trámite el recurso de amparo apreciando que concurre en el mismo una especial trascendencia constitucional [art. 50.1 de la Ley Orgánica del Tribunal Constitucional (LOTC)] porque el recurso puede dar ocasión al Tribunal para aclarar o cambiar su doctrina, como consecuencia de un cambio en la doctrina de los órganos de garantía encargados de la interpretación de los tratados y acuerdos internacionales a los que se refiere el art. 10.2 CE [STC 155/2009, FJ 2 b)]. Ordenó por ello dirigir atenta comunicación a la Sección Primera de la Sala de lo Contencioso-Administrativo del Tribunal Supremo y a la Sección Décima del mismo orden jurisdiccional del Tribunal Superior de Justicia de Madrid, a fin de que, en plazo que no excediera de diez días, remitieran testimonio de las actuaciones correspondientes al recurso de casación núm. 5237-2020 y al recurso de apelación 1317-2019, respectivamente. También ordenaba dirigir atenta comunicación al Juzgado de lo Contencioso-Administrativo núm. 7 de Madrid a fin de que, en plazo que no excediera de diez días, remitiera testimonio del procedimiento abreviado 281-2019, debiendo previamente emplazarse por diez días para que pudieran personarse en el presente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Abogacía del Estado presentó escrito el 28 de septiembre de 2022 solicitando se la tuviese por personada en el procedimiento de amparo. Por diligencia de ordenación de 9 de enero de 2023 de la Secretaría de Justicia de la Sección Tercera de este tribunal se le tuvo por personada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31 de enero de 2023 de la Secretaría de Justicia de la Sección Primera de este tribunal se puso en conocimiento de las partes y del Ministerio Fiscal que en virtud del acuerdo del Pleno del Tribunal de 17 de enero de 2023, publicado en el “Boletín Oficial del Estado” de 19 de enero de 2023, el presente recurso de amparo fue turnado a la Sección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Abogacía del Estado presentó escrito de alegaciones el día 13 de febrero de 2023, en el que solicitó la desestimación del recurso de amparo. El abogado del Estado glosa la decisiva incidencia que tuvo en la jurisprudencia de la Sala de lo Contencioso-Administrativo del Tribunal Supremo español la interpretación que hizo la STJUE de 23 de abril de 2015, dictada en el asunto C-38/14, Zaizoune, de la Directiva 2008/115/CE (directiva de retorno), en virtud de la cual la sanción de expulsión pasó a ser considerada como la única respetuosa de los criterios y objetivos perseguidos por la norma comunitaria, lo que implicó el desplazamiento de los contenidos de la normativa española que permitían imponer la sanción de multa. Reconoce que este criterio ha sido matizado en la STJUE de 8 de octubre de 2020, asunto C-568/19, y ha dado lugar a nuevas sentencias del Tribunal Supremo español que han generado una jurisprudencia que, sin embargo, no ha supuesto el retorno a la jurisprudencia anterior a la STJUE de 23 de abril de 2015, pues se mantiene que la alternativa multa-expulsión que se da en nuestra legislación es incompatible con la directiva de retorno, y que lo procedente es acordar la expulsión, si bien es necesario motivar e individualizar la decisión respetando el principio de proporcionalidad, lo que exige una valoración y apreciación de circunstancias agravantes que puedan darse en el caso. A partir de esta jurisprudencia el abogado del Estado concluye que no se ha vulnerado el principio de proporcionalidad dadas las circunstancias que se daban en el recurrente, que llevaba un largo tiempo en España sin haber solicitado nunca la autorización de residencia, lo que considera constituye una forma agravada o más intensa de irregularidad administrativa susceptible de ser legítimamente sancionada con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desestima por las mismas razones que los órganos judiciales hayan podido incurrir en vulneración de su derecho a la tutela judicial efectiva por haber confirmado la adecuación a Derecho de dicha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desestima que el recurrente haya sufrido una situación de indefensión material como consecuencia de la falta de notificación de la propuesta de resolución en el seno del procedimiento administrativo sancionador, dado que su contenido fáctico y jurídico era sustancialmente coincidente con el acuerdo de incoación del expediente administrativo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presentó escrito de alegaciones el día 24 de febrero de 2023 en el que solicitó la estimación del recurso de amparo por haberse producido una vulneración del derecho a la tutela judicial efectiva en el ámbito del procedimiento administrativo sancionador, por falta de motivación y de proporcionalidad en la imposición de la sanción de expulsión y en la confirmación de la sanción en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tras exponer resumidamente los antecedentes de los procedimientos administrativo y judicial, y los motivos del amparo impetrado, aduce que el recurso se encuadra en el art. 44 LOTC en tanto que se dirige formalmente contra la sentencia del Tribunal Superior de Justicia de Madrid, no contra la resolución administrativa inicial. Destaca, no obstante, que el derecho a la tutela judicial efectiva impone un deber de motivación no solo de las resoluciones judiciales, sino también de los actos administrativos cuando estos limiten o restrinjan el ejercicio de los derechos fundamentales o impongan sanciones (STC 212/2009, de 26 de noviembre, y las citadas en la misma) y concluye que en este caso el deber de motivación individualizada no se ha cumplido ni en la fase administrativa ni en la judicial: la resolución administrativa se basa en que el recurrente carecía de documentación que habilitara su estancia en España y en la afirmación de que carecía de arraigo en España, decisión que se ve confirmada por el juzgado de lo contencioso-administrativo, que también dice que el recurrente no acreditó que estuviera incurso en alguna de las excepciones previstas en la directiva de retorno; el Tribunal Superior de Justicia de Madrid, por su parte, funda la desestimación del recurso de apelación en un alegado riesgo de fuga y en la no demostración de arraigo que le lleva a afirmar su ausencia. El fiscal considera que estos fundamentos no cumplen los estándares de motivación exigibles conforme a la legislación española, la jurisprudencia emanada de la misma y la propia doctrina constitucional, pues en realidad se basa en la permanencia irregular en España del ahora demandante de amparo, sin incluir ni valorar circunstancias agravantes que pusieran de manifiesto la proporcionalidad de la medida adoptada. Seguidamente, el fiscal cita las SSTJUE de 23 de abril de 2015, de 8 de octubre de 2020 y de 3 de marzo de 2022, y concluye que de la doctrina dimanante de las mismas se desprende que la expulsión debe ser motivada e individualizada siempre, fundándose en criterios objetivos, y que no puede basarse de manera exclusiva en la aplicación de la directiva de retorno en aquellos casos en que no concurran las circunstancias agravantes exigidas en la legislación nacional, pues “junto a las excepciones que prevé expresamente la Directiva, las resoluciones deben fundamentar la existencia de circunstancias de agravación”.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solicita, ciñéndose a los términos de lo pedido en la demanda de amparo, que se declare la nulidad de la sentencia de 10 de julio de 2020 de la Sección Décima de la Sala de lo Contencioso-Administrativo del Tribunal Superior de Justicia de Madrid, y se ordene la retroacción de actuaciones al momento procesal oportuno para que por la misma sección se dicte una nueva sentencia compatible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mayo de 2023 se señaló para deliberación y votación de la presente sentencia el día 22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Posiciones de las partes y delimitación del alcance del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denuncia que la sentencia núm. 517/2020, de 10 de julio, dictada por la Sección Décima de la Sala de lo Contencioso-Administrativo del Tribunal Superior de Justicia de Madrid, que confirmó en apelación la sentencia núm. 307/2019, de 23 de octubre, dictada por el Juzgado de lo Contencioso-Administrativo núm. 7 de Madrid, que a su vez desestimó el recurso contencioso-administrativo que interpuso contra la resolución dictada el 7 de mayo de 2019 por la delegada del Gobierno en Madrid, ha vulnerado su derecho a la tutela judicial efectiva, garantizado en el art. 24.1 CE, por falta de motivación, así como los principios de legalidad sancionadora y de seguridad jurídica de los arts. 25.1 y 9.3 CE, porque en tales resoluciones se ha validado la aplicación directa, en perjuicio del recurrente, de la Directiva 2008/115/CE, o directiva de retorno. Argumenta a este respecto que en lugar de la sanción de multa, que es la prevista en la legislación de extranjería como sanción a imponer como regla general en los casos de estancia irregular de un extranjero nacional de un tercer país en España, se le ha impuesto la sanción de expulsión del territorio español, con prohibición de entrada durante tres años, pese a que en el recurrente no concurría ninguna circunstancia negativa o agravante que pudiera justificar en términos de ponderación y proporcionalidad la aplicación de una medida de tal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Aduce asimismo que la STJUE de 8 de octubre de 2020, dictada en el asunto C-568/19, dio un giro a la interpretación de la directiva de retorno efectuada en la STJUE de 23 de abril de 2015, en la que se basan las resoluciones judiciales, para declarar que cuando la normativa nacional prevea para los casos de estancia irregular de un ciudadano de un tercer Estado la imposición, bien de una sanción de multa, bien de la expulsión, teniendo en cuenta que esta última medida solo puede adoptarse si existen circunstancias agravantes, la autoridad nacional no podrá basarse directamente en la directiva de retorno para adoptar una decisión de retorno cuando no existan tales circunstancias agravantes.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único dato añadido a su situación administrativa de irregularidad apuntado en la resolución de 7 de mayo de 2019 de la delegada del Gobierno en Madrid para imponer la sanción de expulsión es que en las bases de datos de la administración no consta que se halle pendiente de resolver ninguna solicitud de residencia o trabajo, y que no se acredita que tenga un especial arraigo familiar o social en nuestro país, argumentación que no cumple las exigencias del principio de proporcionalidad reconocidas en la jurisprudencia de la Sala de lo Contencioso-Administrativo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su escrito de alegaciones considera que la sanción de expulsión tiene cobertura legal y no resulta desproporcionada, porque en el demandante concurrían circunstancias que agravaban su situación de irregularidad administrativa, lo que permitiría entender satisfechas las exigencias de la STJUE de 8 de octubre de 2020, que ha matizado, pero no revocado, el criterio de la STJUE de 23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ante el Tribunal Constitucional en su escrito de alegaciones interesa la estimación del recurso de amparo porque conforme a la legislación nacional en materia de extranjería, la jurisprudencia emanada de la Sala de lo Contencioso-Administrativo del Tribunal Supremo, la doctrina constitucional y los propios pronunciamientos del Tribunal de Justicia de la Unión Europea, la medida de expulsión debe ser motivada e individualizada siempre, de modo que, exigiendo la legislación nacional la concurrencia de circunstancias agravantes añadidas a la situación de irregularidad administrativa, acordar la expulsión mediante una aplicación directa de la directiva de retorno, sin apreciar o analizar la concurrencia de circunstancias agravantes, implica la vulneración del derecho a la tutela judicial efectiva y del principio de legalidad penal. Ateniéndose al suplico de la demanda, el fiscal considera que procede declarar la nulidad de la sentencia dictada por el Tribunal Superior de Justicia de Madrid con retroacción de actuaciones al momento anterior a su pronunciamiento para que dice una nueva sentencia respetuosa del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alegaciones del fiscal obligan a despejar, como cuestión preliminar, el alcance que cabe otorgar al presente recurso de amparo. El mismo, ciertamente, se dirige contra la sentencia núm. 517/2020, de 10 de julio, dictada por la Sección Décima de la Sala de lo Contencioso-Administrativo del Tribunal Superior de Justicia de Madrid, a la que achaca la vulneración de sus derechos a la tutela judicial efectiva por falta de motivación (art. 24.1 CE) y a la legalidad sancionadora en su vertiente aplicativa (art. 25.1 CE) por falta de ponderación de sus circunstancias individuales, en razón de que confirmó la resolución judicial anterior, dictada por el Juzgado de lo Contencioso-Administrativo núm. 7 de Madrid, que a su vez confirmó la resolución administrativa sancionadora de la delegada del Gobierno en Madrid que le impuso la sanción de expulsión en aplicación del art. 53.1 a) LOEx por su situación administrativa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al denunciar la falta de motivación de la sanción de expulsión que le ha sido impuesta, está haciendo valer como fundamento impugnatorio la infracción de un deber de tutela que no solo concierne a los tribunales de justicia, sino también a la administración, al menos cuando adopta decisiones de naturaleza sancionadora o restrictivas de derechos fundamentales sustantivos [STC 42/2020, de 9 de marzo, FJ 4 b)] lo que hace procedente que la revisión se extienda a todas las resoluciones adoptadas, tanto en vía administrativa como judicial, pues “de acuerdo a una doctrina constitucional reiterada, ‘cuando se impugna en amparo constitucional una resolución judicial confirmatoria de otras, que han sido lógica y cronológicamente presupuesto de aquella, han de considerarse también recurridas, aunque no lo hayan sido expresamente, las precedentes decisiones confirmadas’ (por todas, SSTC 95/2018, de 17 de septiembre, FJ 1, y 178/2020, de 14 de diciembre, FJ 1)” (STC 21/2021, de 15 de febrero, FJ 3). Conforme a este criterio general, hemos de entender que el enjuiciamiento constitucional propiciado por la demanda de amparo tiene un alcance que trasciende la sentencia de la Sección Décima de la Sala de lo Contencioso-Administrativo del Tribunal Superior de Justicia de Madrid, para proyectarse con igual intensidad sobre la resolución judicial anterior, dictada en primera instancia, y la propia resolución administrativa sancionadora, que constituye el verdadero origen de las lesiones constitucionales que se hacen valer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Compatibilidad del régimen sancionador de la estancia irregular en España de nacionales de terceros países con la Directiva 2008/115/CE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47/2023, de 10 de mayo, el Pleno de este tribunal ha declarado la compatibilidad del régimen sancionador aplicable a los ciudadanos de terceros países ajenos a la Unión Europea que se encuentran en situación irregular en España, recogido en los arts. 53.1 a) y 57.1 LOEx, que contempla la posibilidad de imponer la sanción de multa en lugar de la sanción de expulsión del territorio nacional, con las exigencias de la Directiva 2008/115/CE, conocida como directiva de retorno.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nuestro pronunciamiento recapitulamos el contenido de la legislación española, en virtud de la cual la estancia irregular de extranjeros en territorio español resulta constitutiva de una infracción grave [art. 53.1 a) LOEx], sancionada, como regla general, con multa de 501 hasta 10 000 € [art. 55.1 b) LOEx], aunque, de acuerdo con lo dispuesto en el art. 57.1 LOEx, las situaciones de estancia irregular, en lugar de con multa, pueden sancionarse con la expulsión del territorio español, siempre que se respete el principio de proporcionalidad, previa tramitación del correspondiente expediente administrativo y mediante resolución motivada que valore los hechos que configuran la infracción. “En ningún caso podrán imponerse conjuntamente las sanciones de expulsión y multa” (art. 57.3 LOEx). Esta referencia al principio de proporcionalidad se interpreta por la jurisprudencia en el sentido de que solo cabe la expulsión si existen “circunstancias agravantes” en los nacionales de terceros países en situación de estancia irregular.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directiva de retorno, como regla general, dispone en su art. 6.1 que los “[e]stados miembros dictarán una decisión de retorno contra cualquier nacional de un tercer país que se encuentre en situación irregular en su territorio, sin perjuicio de las excepciones contempladas en los apartados 2 a 5”, excepciones relativas a supuestos en que la persona cuenta con un permiso de residencia u otra autorización que otorgue un derecho de estancia expedido por otro Estado miembro, o en que otro Estado miembro se hace cargo de ella en virtud de acuerdos o convenios bilaterales, o se le otorga un permiso o autorización de estancia por razones humanitarias o de otro tipo, o está pendiente de renovación del permiso de residencia u otra autorización que le otorgue el derecho de estancia. También se establecen excepciones en su art. 5, que establece que en la aplicación de la directiva “los Estados miembros tendrán debidamente en cuenta: a) el interés superior del niño, b) la vida familiar, c) el estado de salud del nacional de un tercer país de que se trate, y respetarán el principio de no devolución”.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pronunciamiento de la STJUE de 23 de abril de 2015, asunto C-38/14, Subdelegación del Gobierno en Guipúzcoa - Extranjería c. Samir Zaizoune, que declara que la directiva “debe interpretarse en el sentido de que se opone a la normativa de un Estado miembro, como la controvertida en el procedimiento principal, que, en caso de situación irregular de nacionales de terceros países en el territorio de dicho Estado, impone, dependiendo de las circunstancias, o bien una sanción de multa, o bien la expulsión, siendo ambas medidas excluyentes entre sí”, la Sala de lo Contencioso-Administrativo del Tribunal Supremo, a partir de su sentencia núm. 980/2018, de 12 de junio, revisó su jurisprudencia anterior en el entendimiento de que el principio de primacía del Derecho de la Unión Europea obligaba a entender que “lo procedente es decretar la expulsión del extranjero cuando concurra un supuesto de estancia irregular, salvo que concurra alguno de los supuestos de excepción previstos en los apartados 2 a 5 del artículo 6 de la Directiva de retorno o, en su caso, de los supuestos del art. 5 que propicien la aplicación del principio de no devolución”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STJUE de 8 de octubre de 2020, asunto C-568/19, MO c. Subdelegación del Gobierno en Toledo, ha modulado la doctrina sentada en el asunto Zaizoune, al declarar que la directiva de retorno “debe interpretarse en el sentido de que, cuando la normativa nacional, en caso de situación irregular de nacionales de terceros países en el territorio de un Estado miembro, imponga, o bien una sanción de multa, o bien la expulsión, teniendo en cuenta que la segunda medida solo puede adoptarse si existen circunstancias agravantes en la persona de dichos nacionales, adicionales a su situación irregular, la autoridad nacional competente no podrá basarse directamente en lo dispuesto en la Directiva para adoptar una decisión de retorno y hacer cumplir dicha decisión aun cuando no existan circunstancias agravantes”. Este precedente ha influido nuevamente en la jurisprudencia de la Sala de lo Contencioso-Administrativo del Tribunal Supremo que a partir de la STS núm. 366/2021, de 17 de marzo, que reintroduce la necesidad de ponderación de las circunstancias del caso en la medida en que “la expulsión, comprensiva de la decisión de retorno y su ejecución, exige, en cada caso y de manera individualizada, la valoración y apreciación de circunstancias agravantes que pongan de manifiesto y justifiquen la proporcionalidad de la medida adoptada, tras la tramitación de un procedimiento con plenas garantías de los derechos de los afectados, conforme exige la jurisprudencia comunitaria”.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Reseñamos asimismo la STJUE de 3 de marzo de 2022, asunto C-409/20, UN c. Subdelegación del Gobierno en Pontevedra, que ha declarado que la directiva de retorno “debe interpretarse en el sentido de que no se opone a una normativa de un Estado miembro que sanciona la permanencia irregular de un nacional de un tercer país en el territorio de ese Estado miembro, cuando no concurren circunstancias agravantes, en un primer momento, con una sanción de multa que lleva aparejada la obligación de abandonar el territorio de dicho Estado miembro en el plazo fijado salvo que, antes de que este expire, se regularice la situación del nacional de un tercer país y, en un segundo momento, si no se ha regularizado su situación, con una decisión en la que se ordena obligatoriamente su expulsión, siempre que dicho plazo se fije de conformidad con las exigencias establecidas en el artículo 7, apartados 1 y 2, de esta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47/2023, de 10 de mayo, abordamos el caso desde la perspectiva del derecho a la legalidad sancionadora, garantizada en el art. 25.1 CE, en su dimensión aplicativa del derecho, y alcanzamos la conclusión de que justificar la imposición de la sanción de expulsión al extranjero carente de residencia legal en España en la aplicación directa de lo dispuesto en el art. 6.1 de la Directiva 2008/115/CE y en la carencia de arraigo de la persona extranjera en España supone dejar de aplicar “las consecuencias previstas en la normativa española para las situaciones de estancia irregular, puesto que en nuestro derecho no está prevista la sanción de expulsión para los supuestos de mera estancia irregular de las personas extranjeras en quienes no se aprecie ninguna circunstancia agravante o negativa. Esta interpretación de los tribunales españoles que marginaba la normativa nacional más favorable y que otorgaba un efecto directo inverso a la Directiva de retorno es errónea y contraria a la jurisprudencia del Tribunal de Justicia de la Unión Europea sobre la eficacia de esta clase de normas en los ordenamientos internos. Como señala la STJUE de 8 de octubre de 2020, ‘es preciso recordar que, según reiterada jurisprudencia del Tribunal de Justicia, las directivas no pueden, por sí solas, crear obligaciones a cargo de los particulares, pues los Estados miembros no pueden invocar las disposiciones de las directivas, en su calidad de tales, contra dichas personas’ (apartado 35)” [STC 47/2023, de 10 de mayo, FJ 4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Añadíamos que, una vez aclarada la compatibilidad de este régimen con la normativa comunitaria en la citada STJUE de 8 de octubre de 2020, “con independencia de la interpretación que la jurisdicción ordinaria efectúe sobre la aplicabilidad de la sanción de multa para los supuestos de mera estancia irregular, debe concluirse que, al imponer la administración la sanción de expulsión, se infringió la garantía material del derecho a la legalidad sancionadora de la recurrente a causa de una aplicación irrazonable de la norma sancionadora” (ibidem).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administrativas y judiciales impugnadas en el presente recurso de amparo se caracterizan por haber justificado la imposición de la sanción de expulsión al recurrente sin apreciar la concurrencia en el mismo de circunstancias agravantes o negativas, añadidas a su situación de irregularidad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constatamos que la resolución de la delegada del Gobierno en Madrid de 7 de mayo de 2019 acuerda la expulsión del demandante, invocando el art. 53.1 a) LOEx, sobre la base fáctica de que no estaba en posesión de ningún documento que acreditase su situación de estancia o residencia legal en España, que no constaba en los registros oficiales que hubiera solicitado o tuviera pendiente de resolver ninguna solicitud de autorización de residencia o trabajo y que tampoco había acreditado que tuviera un especial arraigo familiar o social en nuestro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núm. 307/2019, de 23 de octubre, dictada por el Juzgado de lo Contencioso-Administrativo núm. 7 de Madrid, desestimó el recurso interpuesto por el actor contra la anterior resolución administrativa sobre la base de que a raíz de la STJUE de 23 de abril de 2015, que interpreta la Directiva 2008/115/CE, relativa a normas y procedimientos comunes en los Estados miembros para el retorno de los nacionales de terceros países en situación irregular, como regla general la sanción a imponer a los extranjeros de terceros Estados que se hallen en España en situación irregular debe ser la de expulsión, salvo que estén incursos en alguna de las excepciones previstas en los arts. 5 y 6 de dicha directiva. Desestima asimismo la alegación de haber sufrido indefensión porque se le notificó el acuerdo de incoación del expediente y presentó alegaciones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núm. 517/2020, de 10 de julio, dictada por la Sección Décima de la Sala de lo Contencioso-Administrativo del Tribunal Superior de Justicia de Madrid, resolutoria del recurso de apelación, desestima que se haya producido la vulneración del principio de legalidad penal y de la proporcionalidad de la sanción, reiterando el argumento de que la resolución sancionadora es conforme con las exigencias de la directiva de retorno y la interpretación dada a la misma por la STJUE de 23 de abril de 2015, en virtud de las cuales resultaría inviable la imposición de una multa excluyente de la expulsión; la directiva establece como regla general la imposición del retorno con fijación de un plazo para que el extranjero abandone voluntariamente el territorio del Estado, y como regla especial la expulsión inmediata en determinados casos en que no procede la concesión de plazo, previstos en los arts. 7.4 y 8 de la directiva, entre los que se incluye la existencia de riesgo de fuga; la Sala considera que el recurrente se encuentra en este supuesto por su falta de arraigo, al entender que el mero empadronamiento alegado por el mismo es una decisión unilateral que no acredita tal arraigo.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Todas estas decisiones parten de una interpretación de la directiva de retorno que este tribunal ha declarado ya errónea por no ajustarse a la interpretación auténtica que de la misma han verificado las SSTJUE de 8 de octubre de 2020 y de 3 de marzo de 2022. Estamos por ello ante un caso de denegación de tutela judicial efectiva del legítimo interés de la recurrente a no sufrir una sanción desproporcionada e inmotivada, interés conectado con el principio de legalidad penal del art. 25.1 CE, cuya trascendencia material exige como remedio necesario la anulación definitiva de los actos lesivos.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Andrés Felipe López Calle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que han sido vulnerados sus derechos a la tutela judicial efectiva (art. 24.1 CE) y a la legalidad penal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esos derechos y, a tal fin, declarar la nulidad de la resolución de la delegada del Gobierno en Madrid de 7 de mayo de 2019, dictada en el procedimiento sancionador núm. 280020190007190, de la sentencia núm. 307/2019, de 23 de octubre, del Juzgado de lo Contencioso-Administrativo núm. 7 de Madrid, dictada en el procedimiento abreviado núm. 281-2019, de la sentencia núm. 517/2020, de 10 de julio, de la Sección Décima de la Sala de lo Contencioso-Administrativo del Tribunal Superior de Justicia de Madrid, dictada en el recurso de apelación núm. 1317-2019, y de la providencia de 21 de julio de 2021 de la Sección Primera de la Sala de lo Contencioso-Administrativo del Tribunal Supremo dictada en el recurso de casación núm. 5237-2020.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mayo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