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22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7821-2021, promovido por la entidad mercantil Grand Tibidabo, S.A., contra la providencia de 28 de octubre de 2021, que inadmitió a trámite la solicitud de nulidad de actuaciones planteada en el procedimiento civil ordinario núm. 798-2019-4L, seguido ante el Juzgado de Primera Instancia núm. 4 de Barcelona,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9 de diciembre de 2021, el procurador de los tribunales don Ricard Simó Pascual, en representación de la entidad mercantil Grand Tibidabo, S.A., interpuso recurso de amparo contra la providencia de 28 de octubre de 2021, que inadmitió a trámite la solicitud de nulidad de actuaciones planteada en el procedimiento civil ordinario núm. 798-2019-4L, seguido ante el Juzgado de Primera Instancia núm. 4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29 de noviembre de 2022, la Sección Primera de la Sala Primera de este tribunal admitió a trámite el recurso de amparo al apreciar que concurre en el mismo una especial transcendencia constitucional [art. 50.1 de la Ley Orgánica del Tribunal Constitucional (LOTC)], como consecuencia de que el órgano judicial pudiera haber incurrido en una negativa manifiesta del deber de acatamiento de la doctrina constitucional [STC 155/2009, FJ 2 f)]. En la misma resolución se acordó recabar del juzgado a quo certificación o fotocopia adverada de las actuaciones y que emplazara a quienes hubieren sido parte en el procedimiento judicial previo para que en el plazo de diez días pudieran comparecer en este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18 de enero de 2023 tuvo entrada en el registro general de este Tribunal Constitucional un escrito del procurador don Juan Carlos Estévez Fernández-Novoa que, actuando en su propio nombre y representación solicitó su personación como parte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fecha 25 de enero de 2023 se tuvo por personado y parte al señor Estévez Fernández-Novoa y, a tenor del art. 52.1 LOTC, se acordó dar vista de las actuaciones del presente recurso de amparo por un plazo de veinte días al Ministerio Fiscal y a las partes personadas para presentar las alegaciones que a su derecho conviniesen. En la propia diligencia se puso en conocimiento de las partes la publicación en el “BOE” del Acuerdo de 17 de enero de 2023 por el que se dispone la composición de las Salas y Secciones del Tribunal, en cuyo art. 3, apartado 2, se prevé que “[l]as ponencias correspondientes a los magistrados que hayan dejado de formar parte del Tribunal se distribuirán, según el orden de antigüedad y mayor edad de los anteriores y de los nuevos miembros”, en cuya virtud el magistrado don Juan Carlos Campo Moreno pasó a ser ponente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febrero de 2023 se registró escrito del Ministerio Fiscal, en el que formuló sus alegaciones solicitando la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23 de marzo de 2023 ha tenido entrada en el registro de este tribunal, escrito presentado conjuntamente por la procuradora señora Pradera Rivero, en representación de la entidad demandante de amparo, y por el señor Estévez Fernández-Novoa, en el que la primera manifiesta y el segundo ratifica su voluntad de desistir del recurso de amparo presentado con expresa renuncia de acciones, e interesan se acuerde el archivo del presente proceso constitucional, sin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del siguiente día 24 de marzo, dado que la procuradora señora Pradera Rivero no había sido apoderada como representante procesal en la escritura que se acompañó a la demanda de amparo, se le concedió un plazo de diez días para que acreditara su representación en sustitución del procurador señor Simó Pascual, así como la facultad de desistir que ejercitaba. Mediante escrito de 28 de marzo de 2023, la procuradora señora Pradera aportó escritura de poder, evacuando el trámite de subsanación que le había sido concedido. Advertido esta vez que, en el poder adjuntado, la poderdante no era la entidad demandante de amparo, mediante diligencia de ordenación del siguiente día 29 de marzo, se le concedió un nuevo plazo de diez días a la citada procuradora para que aportara escritura de poder que acreditara tal representación, así como la facultad de desistir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Una vez aportada el 14 de abril de 2013 la escritura de poder de representación en favor de la procuradora por parte de los síndicos de la entidad Grand Tibidabo, S.A., por diligencia de ordenación de 17 de abril de 2023, se tuvo por cumplido el requerimiento precedente y se acordó dar traslado de la petición de desistimiento, por plazo de cinco días, al Ministerio Fiscal y la parte personada para que alegaran lo que estimaran pertinente sobre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Tanto el Ministerio Fiscal como el señor Estévez Fernández-Novoa han evacuado el traslado conferido en el sentido de no oponerse a la pretensión de desistimiento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formas de terminación del recurso de amparo figura la del desistimiento, prevista en el artículo 86.1 LOTC y a la que es de aplicación supletoria la legislación procesal ordinaria (artículo 80), que la regula en los artículos 19.1, 20.2 y 3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sus efectos, debemos recordar lo que establece el apartado tercero del art. 20 LEC, a cuyo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“Emplazado el demandado, del escrito de desistimiento se le dará traslado por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demandado prestare su conformidad al desistimiento o no se opusiere a él dentro del plazo expresado en el párrafo anterior, por el letrado de la administración de justicia se dictará decreto acordando el sobreseimiento y el actor podrá promover nuevo juicio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demandado se opusiera al desistimiento, el juez resolverá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en virtud del precepto legal antes reproducido puede estimarse como forma admitida para poner fin a un proceso de amparo, total o parcialmente, la manifestación de la voluntad de desistir por parte de su promotor, siempre que las partes personadas presten su conformidad al desistimiento o no se opusieren a él dentro del plazo conferido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pretensión de desistimiento analizada ha sido formalizada conjuntamente por las partes personadas, aparece revestida de los requisitos legales y no ha mostrado oposición a la misma el Ministerio Fiscal, sin que, además, se aprecie que su aceptación produzca perjuicio de parte ni daño para el interés general o público. En definitiva, concurren los requisitos exigidos por la ley, por lo que procede acceder a la petición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apartada y desistida del presente recurso de amparo núm. 7821-2021 a la entidad Grand Tibidabo, S.A.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