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núm. 6735-2021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6735-2021, interpuesto por la entidad Accesos de Ibiza, S.A., ha recaído la STC 37/2023, de 19 de abril. La sentencia, cuyo objeto era determinar si las decisiones judiciales impugnadas habían vulnerado el derecho a la tutela judicial efectiva (art. 24.1 CE) por haber denegado la traducción al castellano de una resolución judicial pronunciada en catalán, desestimó el recurso de amparo. El fundamento de la desestimación fue que la indefensión alegada no traía causa directa en la decisión judicial de denegar la traducción sino en las dudas sobre la comprensión de una expresión que para la entidad demandante, con independencia de la lengua catalana o castellana que hubiera sido utilizada en su redacción, solo pudieran haber quedado resueltas mediante una rectificación de su redacción. Por otra parte, en el fundamento jurídico 1, en el que se determina el objeto del recurso, se afirma que “[n]inguna consideración puede hacerse a la cuestión suscitada por la demandante de amparo en su escrito de alegaciones respecto de una posible vulneración del art. 24.1 CE derivado de que no se tenga claro qué es un acte, una provisió y una interlocutòria y qué diferencias hay entre ese tipo de decisiones judiciales”, incidiendo en que “ninguna mención o referencia hizo la entidad recurrente en su demanda de amparo a esta cuestión al argumentar la invocación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mediante escrito registrado el 4 de mayo de 2023, solicita la aclaración de la citada sentencia poniendo de manifiesto que se dice en esa resolución: “al final de su página 18, que ‘interlocutòria del dia 31 de maig de 2016, en catalán’ significa ‘auto del día 31 de mayo de 2016, en castellano’”. En relación con ello pide que se aclare los tres aspectos siguientes: (i) “[s]i este Tribunal Constitucional ha dicho ahí, como parece, que ‘auto’ se traduce en catalán como ‘interlòcutoria’ y como ‘acte’, y que el ‘acte’ del Tribunal Superior de Justicia de 16 de junio de 2021 es ‘interlocutòria’ del Tribunal Superior de Justicia de 16 de junio de 2021”; (ii) “[s]i, aunque en su resolución de 16 de junio de 2021 (la que ese Tribunal Constitucional traduce al castellano en esas últimas líneas de la pág. 18) el Tribunal Superior de Justicia denomine a su resolución de 31 de mayo de 2016 como ‘interlocutòria’ (‘auto’ en la traducción de ese Tribunal Constitucional reflejada en la última línea de la pág. 18 de la sentencia), no es realmente un auto, sino una providencia (como, por cierto, ella misma se autodenominó, pues se emitió en castellano ya que el ponente entonces no suscitó problemas para el desarrollo del litigio en castellano)”; y (iii) “si la ‘provisió’ del Tribunal Superior de Justicia de 30 de julio de 2021, asimismo objeto de la demanda de amparo, que confirmó las de 20 de octubre y 16 de junio de 2021, es una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declarado que el objeto de la solicitud de aclaración prevista en el artículo 93.1 de la Ley Orgánica del Tribunal Constitucional (LOTC) no constituye un medio de impugnación para la sustitución o revisión de la decisión adoptada, pues contra las sentencias del Tribunal Constitucional no cabe recurso alguno; y que queda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(ATC 19/2022, de 26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petición de aclaración incide en una cuestión —la correspondencia al castellano de las denominaciones acte, provisió e interlocutòria en catalán y la diferencias que hay entre ese tipo de decisiones judiciales— que expresamente fue excluida por este tribunal del objeto de su pronunciamiento en el fundamento jurídico 1 de la sentencia cuya aclaración se presente. Ello pone de manifiesto el carácter impugnatorio que respecto de dicho pronunciamiento adquiere la petición de aclaración y, por tanto, que excede claramente del objeto de este trámite procesal. Por otra parte, la cuestión suscitada no incide en aspectos que redunden en la debida intelección de la relación de coherencia entre la fundamentación y el fallo de la resolución cuya aclaración se pretende, ya que, en los términos expuestos en los antecedentes, la desestimación del recurso tiene su fundamento en que este tribunal constató que la indefensión alegada no traía causa directa del uso de una determinada lengua en la redacción de la resolución judicial sino en las dudas sobre la comprensión de una expresión que para la entidad demandante, con independencia de la lengua catalana o castellana que hubiera sido utilizada en su redacción, solo pudiera haber quedado resuelta mediante una rectificación de su redacción.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