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53-2023, promovido por don Miguel Ángel García Garrid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abril de 2023 el procurador de los tribunales don José María Ruiz de la Cuesta Vacas, en nombre y representación de don Miguel Ángel García Garrido y bajo la dirección del letrado don Francisco Javier Araúz de Robles Dávila, interpuso demanda de amparo contra el auto de 3 de noviembre de 2022 de la Sección Primera de la Sala de lo Contencioso-Administrativo del Tribunal Supremo, en recurso de queja núm. 29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5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