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1805-2023, promovido por el Excmo. Ayuntamiento de Úbeda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marzo de 2023, el Excmo. Ayuntamiento de Úbeda interpuso demanda de amparo contra la providencia de 15 de diciembre de 2022 de la Sección Primera de la  Sala de lo Contencioso-Administrativo del Tribunal Supremo en recurso de casación 8426-2021.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Tercera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1805-2023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