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4397-2021, promovido por la mercantil Emplazamientos Radiales,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2021 la procuradora de los tribunales doña Raquel Zamora Martínez, en nombre y representación de la mercantil Emplazamientos Radiales, S.L., y bajo la dirección de letrado don Jaime Rodríguez Díez, interpuso demanda de amparo contra la desestimación presunta del recurso de alzada planteado el 2 de septiembre de 2018 ante el Consejería de Fomento, contra la resolución de 27 de julio de 2018, acordada por el director general de Telecomunicaciones y Nuevas Tecnologías, por la que se deniega la solicitud de convocatoria de concurso de licencias audiovisuales de radiodifusión sonora digital integradas en los bloques de frecuencias asignados a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providencia de inadmisión del recurso de casación, contra la sentencia núm. 11/2021, de 18 de enero, dictada por la Sala de lo Contencioso-Administrativo del Tribunal Superior de Justicia de Castilla-La Mancha que desestimó el recurso contencioso-administrativo núm. 664-2018, contra la resolución impugnada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4397-2021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