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5634-2022, promovido por doña Elisabeth Luengo Román y otras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julio de 2022 la procuradora de los tribunales doña Ana María Araúz de Robles Villalón, en nombre y representación de doña Elisabeth Luengo Román y otras y bajo la dirección del letrado don Francisco Javier Araúz de Robles Dávila, interpuso demanda de amparo contra providencia de fecha 16 de junio de 2022 dictada por la Sección Primera de la Sala de lo Contencioso-Administrativo del Tribunal Supremo en recurso de casación núm. 8521-2021.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5634-2022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