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2434-2023, promovido por doña María Cristina Quesada Herrador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abril de 2023 el procurador de los tribunales don José María Ruiz de la Cuesta Vacas, en nombre y representación de doña María Cristina Quesada Herrador y bajo la dirección del letrado don Francisco Javier Araúz de Robles Dávila, interpuso demanda de amparo contra auto y providencia de la Sección Primera de la Sala de lo Contencioso-Administrativo del Tribunal Supremo en recurso de queja 280-2022.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2434-2023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