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2514-2023, promovido por doña María Mercedes Sánchez Sopeña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abril de 2023 la procuradora de los tribunales doña Ana María Araúz de Robles Villalón, en nombre y representación de doña María Mercedes Sánchez Sopeña y otros y bajo la dirección del letrado don Francisco Javier Araúz de Robles Dávila, interpuso demanda de amparo contra providencia y auto de 16 de noviembre de 2022 dictada por la Sección Primera de la Sala de lo Contencioso-Administrativo del Tribunal Supremo en recurso de queja núm. 396-2022.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2514-2023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