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3269-2023, promovido por don Gustavo Roig Domínguez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2023 el procurador de los tribunales don José María Ruiz de la Cuesta Vacas, en nombre y representación de don Gustavo Roig Domínguez y bajo la dirección del letrado don Francisco Javier Araúz de Robles Dávila, interpuso demanda de amparo contra la providencia de 10 de noviembre de 2022 de la Sección Primera de la Sala de lo Contencioso-Administrativo del Tribunal Supremo en recurso de queja 405-2022.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3269-2023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