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719-2021, promovido por Mirendica, S.L., representada por el procurador de los tribunales don Joaquín Cañibano Martín y asistida por el abogado don Jaime Rodríguez Díez, contra la resolución núm. 114/2018, de 20 de diciembre, de la Viceconsejería de Comunicación y Relaciones con los Medios de Canarias, que acuerda el archivo de la solicitud de convocatoria de concurso para la adjudicación de las licencias disponibles de comunicación audiovisual de radiodifusión sonora digital de ámbito local en la Comunidad Autónoma de Canarias por haber desaparecido el objeto del procedimiento. Ha comparecido la referida comunidad autónoma y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8 de febrero de 2021, el procurador de los tribunales don Joaquín Cañibano Martín, actuando en nombre y representación de Mirendica, S.L., bajo la defensa del letrado don Jaime Rodríguez Díez, interpuso demanda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Mirendica, S.L., interpuso recurso contencioso administrativo contra la resolución núm. 114/2018, de 20 de diciembre, de la Viceconsejería de Comunicación y Relaciones con los Medios de Canarias, que acuerda el archivo de su solicitud de convocatoria de concurso para la adjudicación de las licencias disponibles de comunicación audiovisual de radiodifusión sonora digital de ámbito local en la Comunidad Autónoma de Canarias por haber desaparecido el objeto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Sección Primera de la Sala de lo Contencioso-Administrativo del Tribunal Superior de Justicia de Canarias, con sede en Santa Cruz de Tenerife, desestimó el recurso interpuesto por sentencia de 26 de septiembre de 2019 al concluir que declarada extinguida la planificación radioeléctrica no cabe exigir la convocatoria de las reservas de dominio público incluidas en la misma al no existir ya reserva ni estar amparada esa posibilidad por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entidad ahora recurrente en amparo interpuso recurso de casación, que fue desestimado por sentencia de la Sección Tercera de la Sala de lo Contencioso-Administrativo del Tribunal Supremo de 21 de enero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de la Ley general de la comunicación audiovisual (LGCA) puedan tener sobre los planes técnicos y sobre la cobertura de las licencias vacantes, de otros examinados por el propio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Comunidad Autónoma de Canarias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octubre de 2022, la Sección Cuarta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160/2022, de 28 de noviembre,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 Canarias.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presentó sus alegaciones mediante escrito registrado el 7 de diciembre de 2022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Comunidad Autónoma de Canarias, con la representación y asistencia de letrado de su servicio jurídico, presentó sus alegaciones mediante escrito registrado el 20 de enero de 2023, en el que rechaza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20 de enero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septiembre de 2023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resolución núm. 114/2018, de 20 de diciembre, de la Viceconsejería de Comunicación y Relaciones con los Medios de Canarias, que acuerda el archivo de la solicitud de convocatoria de concurso para la adjudicación de las licencias disponibles de comunicación audiovisual de radiodifusión sonora digital de ámbito local en la Comunidad Autónoma de Canarias por haber desaparecido el objeto del procedimiento,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Mirendica,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719-2021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