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26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avocado núm. 2239-2023 interpuesto por don Juan Márquez Contreras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abril de 2023 la representación procesal de don Juan Márquez Contreras interpuso recurso de amparo contra: (i) la sentencia núm. 490/2019, de 19 de noviembre, dictada por la Sección Primera de la Audiencia Provincial de Sevilla en el rollo núm. 1965-2017, dimanante del procedimiento abreviado núm. 133-2016, que le condenó por un delito de prevaricación administrativa del art. 404 del Código penal (CP) en concurso medial con un delito de malversación de caudales públicos del art. 432 CP, a las penas de siete años y un día de prisión y dieciocho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 (ii) la sentencia núm. 749/2022, de 13 de septiembre, de la Sala de lo Penal del Tribunal Supremo, dictada en el recurso de casación núm. 601-2020, que apreció la concurrencia de la circunstancia atenuante analógica de reparación del daño del art. 21.7 CP como muy cualificada y le rebajó en un grado las penas, que quedaron definitivamente fijadas en tres años de prisión y siete años y seis meses de inhabilitación absoluta; y (iii) el auto de 16 de febrero de 2023 de la misma Sala que inadmitió el ulterior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alegan las siguientes vulneraciones de derechos fundamentales: (i) del derecho a la presunción de inocencia (art. 24.2 CE) como regla de tratamiento en conexión con el derecho al honor (art. 18.1 CE) como consecuencia del anticipo del fallo condenatorio en providencia dictada por el Tribunal Supremo el 26 de julio de 2022, con mucha antelación a la notificación de la sentencia completa, que se produjo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y (iii) del derecho a la presunción de inocencia (art. 24.2 CE) porque no existe un acervo probatorio concluyente para declararle culpable del delito de malversación, de modo que la condena se basaría en una valoración irracional, ilógica y arbitraria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solicita asimismo, mediante otrosí, con invocación del art. 56.2 de la Ley Orgánica del Tribunal Constitucional (LOTC), la suspensión de la ejecución de la pena de tres años de prisión que le ha sido impuesta, y que tiene suspendida por decisión del tribunal sentenciador mientras se tramita el indulto que ha solicitado, si bien por un período máximo de un año, o, subsidiariamente, para el supuesto de que al resolver esta petición se encontrara privado de libertad por esta causa, que se ordene su excarcelación y se mantenga su situación de libertad durante el tiempo de tramitación del presente recurso de amparo. Alega, como justificación de esta petición: (i) que la ejecución de la sentencia le produciría un perjuicio irreparable que haría perder al amparo su finalidad, pues en el caso de que se declaren vulnerados sus derechos fundamentales el tiempo que hubiera pasado en prisión nunca le podría ser restituido, así como que la pena impuesta es menos grave en atención a su duración, de tres años, por lo que se aplicaría el criterio del ATC 59/2020, de 17 de junio, que se refiere a la paralización de la ejecución de penas de prisión inferiores a cinco años, y (ii) la suspensión no ocasiona perturbación grave a un interés constitucionalmente protegido, ni a los derechos fundamentales o libertades de otra persona; afirma que desde que las diligencias previas se dirigieron contra él en el año 2012 el demandante ha permanecido sujeto al proceso sin la menor intención de eludir la acción de la justicia y que aunque la apariencia de buen derecho no sea un elemento a considerar para estimar la medida cautelar, debe reconocerse la relevancia de que la pena impuesta no supere los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ATC 289/2023,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en su reunión de 20 de junio de 2023, acordó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demandante presentó sus alegaciones mediante escrito registrado en este tribunal el 13 de junio de 2023, en el que reitera sustancialmente las peticiones y argumentos deducidos en el otrosí de su demanda, en el sentido de que se mantenga su situación de libertad durante el tiempo que dure la tramitación del recurso de amparo, a los que añade que si bien actualmente tiene suspendida la pena de prisión por decisión del tribunal sentenciador mientras se tramita la solicitud de indulto que ha presentado, se trata de una suspensión que presenta un límite temporal de un año, plazo que empezó a correr el 15 de noviembre de 2022, fecha de la resolución que así lo acordó, de manera que es previsible o al menos probable que a dicha fecha no se haya resuelto el indulto o incluso que le haya sido denegado, lo que hace necesario un pronunciamiento del Tribunal Constitucional sobre la suspensión interesada para que el recurso no pierda eficacia. Aduce asimismo que deben valorarse también otros aspectos como la naturaleza y gravedad del delito, el grado de participación del recurrente, el riesgo de reiteración delictiva, el cumplimiento o no de otras penas o medidas alternativas, destacando que en su caso la propia resolución del Tribunal Supremo puso de manifiesto que su participación en los hechos presentaba una diferencia notable, porque tomó iniciativas que dieron lugar a que se pusiera fin al sistema implantado, lo que justificó que se le apreciase un menor contenido de injusto y un menor reproche penal; no existe riesgo de reiteración delictiva porque el demandante no ocupa cargo público alguno desde el año 2010; finalmente señala que no tiene antecedentes penales y que no ha cumplido otras penas o medidas alternativas.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30 de junio de 2023, interesó la denegación de la medida cautelar. Se funda en que no concurre el presupuesto del art. 56 LOTC dado que el recurrente tiene suspendida la ejecución de la pena de prisión en tanto se tramita su solicitud de indulto, por un período máximo de un año, en virtud de auto dictado por el tribunal sentenciador el 15 de noviembre de 2022, y que existe el precedente del ATC 3/2017, de 16 de enero, que en circunstancias semejantes denegó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95/2019, de 23 de julio, FJ 2; 94/2020, de 10 de septiembre; 100/2022, de 16 de junio, y 130/2022, de 10 de octubre)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asimismo que en el caso del señor Márquez, en que no se ha producido el ingreso en prisión, la medida cautelar de suspensión no es indispensable.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de acordar la suspensión de las resoluciones judiciales impugnadas en el único extremo solicitado por el recurrente de la pena privativa de libertad de tres años que le fue impuesta como autor de un delito de prevaricación en concurso medial con un delito de malversación.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sostiene que aunque no ha iniciado el cumplimiento de la pena por tenerla suspendida mientras se tramita su solicitud de indulto, su ejecución le produciría un perjuicio irreparable que haría perder al amparo su finalidad, que se trata de una pena de tres años a la que se aplicaría el criterio general de suspensión y que la suspensión no habría de ocasionar una perturbación grave a un interés constitucionalmente protegido, ni a los derechos fundamentales o libertades de otra persona; refiere asimismo que ha permanecido sujeto al proceso desde el inicio de las diligencias judiciales en el año 2012, sin la menor intención de eludir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interesa la denegación de la medida cautelar porque la pena no está siendo ejecutada en este momento por tramitación de su solicitud de indulto, citando como precedente el ATC 3/2017, de 16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Partido Popular interesa igualmente la denegación de la medida cautelar por estimarla innecesaria al tener suspendido el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también ha establecido que si la ejecución de las penas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(ATC 195/2016, de 28 de noviembre, FJ 1; en el mismo sentido AATC 116/2015, de 6 de julio, y 2/2016, de 18 de enero, allí citados), criterio que se ha seguido igualmente cuando la pena está suspendida mientras se tramita una solicitud de indulto (AATC 2/2017 y 3/2017, de 16 de enero, FJ 2); la posibilidad de revocación de la suspensión, no formalizada todavía en una decisión judicial, constituye en su caso “una hipótesis de futuro que solo en función de las circunstancias en cada momento concurrentes, podría justificar un nuevo examen de su pretensión en esta vía cautelar” (ATC 49/2022, de 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caso presente, no procede acordar la suspensión cautelar de la pena de tres años de prisión impuesta al recurrente, pues al hallarse suspendida su ejecución en virtud de auto de la Audiencia Provincial de Sevilla de 15 de noviembre de 2022, en tanto se tramita su solicitud de indulto (art. 4.4 CP), y por un plazo máximo de un año, no le está irrogando perjuicios de imposible reparación susceptibles de hacer perder al amparo su finalidad (art. 56.2 LOTC), lo que no es óbice para que la denegación de la suspensión cautelar pueda verse modificada en el curso del proceso constitucional en caso de que se produzca un cambio de circunstancias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en el recurso de amparo 2239-2023, promovido por don Juan Márquez Contreras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