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26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avocado núm. 2348-2023, promovido por don Antonio Fernández García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abril de 2023 la representación procesal de don Antonio Fernández García interpuso recurso de amparo contra: (i) la sentencia núm. 490/2019, de 19 de noviembre, dictada por la Sección Primera de la Audiencia Provincial de Sevilla en el procedimiento abreviado núm. 133-2016, rollo núm. 1965-2017, que le condenó, como autor de un delito de prevaricación en concurso medial con un delito de malversación agravada, a las penas de siete años, once meses y un día de prisión, con inhabilitación especial para el derecho de sufragio pasivo durante el tiempo de la condena, e inhabilitación absoluta por tiempo de diecinueve años, seis meses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alegan la vulneración de los derechos: (i) a la presunción de inocencia (art. 24.2 CE), en tanto la condena por el delito de malversación se basa en unos hechos probados que no integran el tipo penal, se asienta en una valoración de la prueba irracional y se confirma por el Tribunal Supremo a partir de datos fácticos ajenos al factum de la sentencia de instancia; (ii) a la legalidad penal (art. 25.1 CE), por no concurrir los requisitos típicos del delito de malversación; (iii) a la tutela judicial efectiva (art. 24.1 CE), por incongruencia omisiva de la sentencia del Tribunal Supremo; y (iv) a la presunción de inocencia extraprocesal (art. 24.2 CE) en relación con los derechos al honor (art. 18.1 CE), a un proceso con todas las garantías (art. 24.2 CE) y a la tutela judicial efectiva (art. 24.1 CE), por haberse publicado el fallo de la sentencia de casación antes de ser notificada íntegramente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solicita por otrosí la suspensión parcial de la ejecución de la sentencia (de la pena privativa de libertad) al amparo de lo dispuesto en el art. 56.6 de la Ley Orgánica del Tribunal Constitucional (LOTC), justificando la urgencia excepcional a que alude el precepto por la finalidad de evitar que el amparo pierda su eficacia reparadora. Se aduce que el demandante se halla en prisión, por lo que la ejecución de la resolución impugnada le produce un perjuicio grave, real y concreto de carácter irreparable, con afectación del derecho a la libertad (art. 17 CE), sin que el hecho de que la pena que se le impuso supere los cinco años que el Tribunal Constitucional maneja como directriz en estos casos constituya, según el propio Tribunal en la jurisprudencia que cita la demanda, una barrera infranqueable para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ATC 290/2023,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rechazar la solicitud de suspensión formulada en la demanda con base en el art. 56.6 LOTC y formar la oportuna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en su reunión de 20 de junio de 2023, acordó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presentó sus alegaciones mediante escrito registrado en este Tribunal el 14 de junio de 2023. En ellas invoca el art. 56.2 LOTC para reiterar la solicitud de suspensión en lo que atañe a la pena de prisión, cuyo cumplimiento (ya iniciado) supondría un perjuicio irreparable en caso de estimarse el recurso de amparo, que perdería su finalidad. Argumenta que la suspensión no ocasiona una perturbación grave a un interés constitucionalmente protegido ni a los derechos fundamentales o las libertades de otra persona y que la directriz inicial atenta a la gravedad de la pena y la extensión de la condena no supone un límite infranqueable, todo ello conforme a la doctrina constitucional. Apela, por último, a la necesidad de dotar de efectiva virtualidad a la apreciación de apariencia de buen derecho que denotaría el auto de admisión del recurso de 5 de junio de 2023, que el demandante viene a identificar con la imposibilidad de que constituya delito la inclusión de una partida en los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30 de junio de 2023, interesó que se denegara la suspensión solicitada, referida únicamente a la pena privativa de libertad. Después de recordar la doctrina del Tribunal sobre las medidas cautelares, aduce dos razones para fundar su rechazo a la medida cautelar: (i) además del interés en preservar la presunción de legitimidad de las resoluciones judiciales recurridas, estas evidencian una gravedad contraria a la suspensión tanto por la entidad de las penas impuestas como por la propia naturaleza de los delitos por los que ha sido condenado el recurrente; y (ii) ninguno de los supuestos excepcionales de suspensión de penas superiores a cinco años de prisión traídos por el recurrente coincide o se corresponde con lo ocurrido en el proceso, destacando que se denegó la suspensión de la ejecución al poco tiempo de dictarse la sentencia del Tribunal Supremo, incluso antes de que se resolviera 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130/2022, de 10 de octubre; 95/2019, de 23 de julio, FJ 2; 100/2022, de 16 de junio, y 94/2020, de 10 de septiembre)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de acordar la suspensión de las resoluciones judiciales impugnadas en el único extremo solicitado por el recurrente de la pena privativa de libertad de siete años, once meses y un día, que le fue impuesta como autor de un delito de prevaricación en concurso medial con un delito de malversación.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sostiene que la ejecución de la pena de prisión haría perder su finalidad al amparo por afectar a la libertad, mientras que la suspensión no implicaría una perturbación grave de un interés constitucionalmente protegido o de los derechos fundamentales y libertades públicas de otras personas, aun cuando la pena privativa de libertad supere los cinco años que el Tribunal maneja habitualmente como límite para acordarla, permitiendo dotar de virtualidad a la apreciación de apariencia de buen derecho que muestra el auto de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interesa que se deniegue la medida cautelar desde el entendimiento de que, junto al interés en la ejecución de las resoluciones judiciales, la gravedad que evidencian las penas impuestas y los delitos por los que se condenó al demandante se oponen a la suspensión, sin que, por otro lado, concurra ninguna circunstancia de las que el Tribunal ha apreciado en ocasiones excepcionales para suspender penas de prisión de más de cinco años. En el mismo sentido desestimatorio de la solicitud de suspensión se pronuncia la representación procesal del Partido Popular con apoyo en análogos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la gravedad de la pena, aplicando de forma reiterada como directriz inicial para suspender la de que la pena no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dicha doctrina al supuesto que aquí se examina conduce a denegar la suspensión de la pena privativa de libertad impuesta al recurrente, dada su duración de siete años, once meses y un día, que es muy superior a la que este tribunal ha venido considerando como límite a partir del cual no resulta, en principio, procedente la adopción de la medida cautelar de suspensión. Junto a la gravedad de la pena, también la naturaleza, gravedad y trascendencia social de los hechos enjuiciados operan como parámetro decisivo para no acceder a la suspensión interesada, en tanto que el recurrente fue condenado por delitos continuados contra la administración pública cometidos a lo largo de un extenso período de tiempo y con incidencia en toda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los anteriores elementos de gravedad, acreditativos de la perturbación grave del interés en la ejecución que generaría la suspensión, ninguno de los precedentes citados en el recurso de amparo para defender la adopción de la medida cautelar a pesar de la duración de la pena de prisión impuesta atañe a un caso análogo o similar. Como advierte el fiscal, ni el demandante ha cumplido una parte importante de la pena, ni se encontraba en libertad, sino que, por el contrario, en este caso la jurisdicción ordinaria ha considerado claramente necesaria la ejecución frente a la petición de suspensión ante ella formulada, que se ha iniciado incluso antes de verse resuelto el incidente de nulidad de actuaciones formulado frente a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 relación a la llamada a la apariencia de buen derecho que efectúa el recurrente, debe recordarse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103/2023, de 6 de marzo, FJ 4, y 130/2022, de 10 de octubre, FJ 4, con cita del ATC 55/2018, de 22 de mayo,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en el recurso de amparo avocado núm. 2348-2023, promovido por don Antonio Fernández García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