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5658-2021, promovido por el procurador de los tribunales don Manuel Sánchez-Puelles y González de Carvajal, en representación de don Javier Ignacio Maroto Aranzábal y doña Salomé Pradas Ten, contra el acuerdo de 25 de mayo de 2021 de la presidenta del Senado que tuvo por cumplimentado el requisito de promesa o juramento de acatamiento de la Constitución por los senadores doña Adelina Escandell Grases, don Josep Maria Reniu Vilamala, don Josep Lluís Cleries i Gonzàlez, doña Assumpció Castellví Auví y don Pau Furriol Fornells, así como contra los acuerdos de la mesa del Senado de 1 y 7 de junio de 2021 que desestiman las solicitud de revisión y la posterior solicitud de reconsideración de las fórmulas de acatamiento de la Constitución utilizadas por los senadores doña Adelina Escandell Grases y don Josep Maria Reniu Vilamala y contra los acuerdos de la mesa del Senado de 7 de junio de 2021 y de 21 de julio de 2021 por los que se desestiman la solicitud de revisión y posterior reconsideración de las actas notariales de acatamiento presentadas por los senadores don Josep Lluís Cleries i Gonzàlez, doña Assumpció Castellví Auví y don Pau Furriol Fornells. Han comparecido el Senado, los senadores doña Assumpció Castellví Auví, don Josep Lluís Cleries i Gonzàlez, don José María Cervera Pinart, doña María Teresa Riverso Segalas, don Jacobo González-Robato Perote, don José Manuel Marín Gascón, doña Yolanda Melero Palomares, don Pau Furriol Fornells y don Josep Maria Reniu Vilamala.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Javier Ignacio Maroto Aranzábal senador designado por las Cortes de Castilla y León en la XIV Legislatura y portavoz del Grupo Parlamentario Popular en el Senado y de doña Salomé Pradas Ten, senadora electa por la circunscripción de Castellón en la misma legislatura y portavoz adjunta del mismo grupo, bajo la dirección del letrado don Alberto Durán Ruiz de Huidobro, interpusieron recurso de amparo contra los acuerdos parlamentarios mencionados en el encabezamiento de esta sentencia mediante escrito registrado en este tribunal el 7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sesión plenaria del 25 de mayo de 2021, la presidenta del Senado, de conformidad con lo dispuesto en el artículo 12 del Reglamento del Senado (en adelante, RS), dio cuenta a la Cámara de que cinco senadores habían prestado acatamiento a la Constitución mediante documento notarial y “(e)n consecuencia, han adquirido la condición plena de senadores y senadoras”.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interesa, el senador don Josep Lluís Cleries Gonzàlez presentó acta de manifestaciones, formalizada el 14 de mayo de 2021, ante el notario de Barcelona don Joan Carles Ollé Favaró, en la que manifestó: “Que promete acatar la Constitución por imperativo legal. Por fidelidad al pueblo de Catalunya, al mandato del 1 de octubre y por la libertad de los presos políticos y exiliados”.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senadora doña Assumpció Castellvi Auví presentó acta de manifestaciones, formalizada el 14 de mayo de 2021, ante el notario de Barcelona don Joan Carles Ollé Favaró, en la que manifestó: “Que promete acatar la Constitución por imperativo legal. Por fidelidad al pueblo de Catalunya, al mandato del 1 de octubre y por la libertad de los presos políticos y exiliados”.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senador don Pau Furriol Fornells presentó acta de manifestaciones formalizada el 19 de mayo de 2021 ante la notaria de Barcelona doña Berta García Prieto, en la que manifestó: “Que bajo juramento de fidelidad al pueblo de Catalunya y al Parlament de Catalunya: Declaro: Que por la libertad de las presas y presos políticos catalanes, por el retorno de los exiliados y exiliadas hasta la constitución de la república catalana, por imperativo legal, prometo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sesión plenaria de 25 de mayo de 2021, la presidenta del Senado procedió a solicitar el juramento o promesa de acatamiento de la Constitución de la senadora doña Adelina Escandell Grases y del senador don Josep Maria Reniu Vilamala.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el Diario de Sesiones del Senado de ese día (núm. 53, de 25 de mayo de 2021), a la pregunta de la presidenta “¿juráis o prometéis acatar la Constitución?”, la senadora Escandell Grases respondió “Per la llibertat de les preses i presos polítics, pel retorn de les persones exiliades, mentre no arribem a la constitució de la república catalana, per imperatiu legal, prometo”. Tras lo cual la presidenta del Senado tuvo por prestado el acatamiento de la Constitución y por adquirida plenamente la condición de senadora.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 idéntica pregunta de la presidenta del Senado, el senador Reniu Vilamala contestó “Per la llibertat de les preses i presos polítics, pel retorn de les persones exiliades, fins a la constitució de la república catalana, per imperatiu legal, sí prometo”. Tras lo cual la presidenta del Senado tuvo por prestado el acatamiento de la Constitución y por adquirida plenamente la condición de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27 de mayo de 2021, el senador don Javier Ignacio Maroto Aranzábal, portavoz del Grupo Parlamentario Popular en el Senado, presentó un escrito dirigido a la mesa del Senado en que, considerando que los acatamientos de la senadora Escandell Grases y del senador Reniu Vilamala iban seguidos de condiciones que viciaban de nulidad dicho acatamiento, solicitaba: “Que se proceda a la revisión de estas dos respuestas formuladas a la pregunta realizada por la presidenta del Senado de acatamiento de la Constitución, para establecer si dichos senadores han expresado de forma clara e inequívoca su voluntad de acatar la Constitución e invalide aquellas que no cumplan el artículo 11.3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 de junio de 2021, la mesa del Senado acordó: “Desestimar,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Solicitada la reconsideración mediante escrito de 3 de junio de 2021, la misma fue desestimada por acuerdo de la mesa de 7 de junio de 2021 con el siguiente tenor: “Desestimar, por mayoría, la solicitud ya que se pide la reconsideración de un acuerdo motivado de la mesa sin expresar las razones de la misma, y comunicar este acuerdo a su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3 de junio de 2021 dirigido a la mesa del Senado, el senador don Javier Ignacio Maroto Aranzábal, portavoz del Grupo Parlamentario Popular, solicitó que se revisaran las actas notariales de acatamiento presentadas por la senadora doña Assumpció Castellví Auví y los senadores don Josep Lluís Cleries i Gonzàlez y don Pau Furriols Fornells “para establecer si dichos senadores han expresado de forma clara e inequívoca su voluntad de acatar la Constitución e invalide aquellas que no cumplan el artículo 11.3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7 de junio de 2021, la mesa del Senado acordó: “Desestimar,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Solicitada la reconsideración mediante escrito de 8 de junio de 2021, la misma fue desestimada por acuerdo de la mesa de 21 de julio de 2021 con el siguiente tenor: “Desestimar, por mayoría, la solicitud ya que se pide la reconsideración de un acuerdo motivado de la mesa sin expresar las razones de la misma, y comunicar este acuerdo a su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senadores demandantes de amparo solicitan que se estime su recurso por vulneración de sus derechos a la representación política (art. 23 CE) y a la igualdad (art. 14 CE), para cuyo restablecimiento consideran necesario la declaración de nulidad de los acuerdos parlamentarios impugnados, teniendo por no acreditado el requisito de juramento o promesa de la Constitución en relación con los casos impugnados, declarando que procede no tener por adquirida la plenitud de derechos y perfeccionada la condición de senadores de doña Assumpció Castellví Auví, don Josep Lluís Cleries i Gonzàlez, don Pau Furriols Fornells, doña Adelina Escandell Grases y del senador don Josep Maria Reniu Vilamala, en los términos del art. 12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contextualizan la fórmula empleada por la senadora en el “[p]roceso de ruptura con el orden constitucional en Cataluña en los meses de septiembre y octubre de 2017” y la sentencia de la Sala Segunda del Tribunal Supremo núm. 459/2019, por la que se dictó condena de los acusados por delitos de desobediencia, sedición, y de sedición en concurso medial con un delito de malversación agravado por la cuantía para diversos acusados. Afirman que la existencia de este fallo, a partir de octubre de 2019 es una cuestión novedosa que no concurría en la Legislatura XIII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fórmula utilizada para acatar la Constitución supone un ataque frontal al art. 117.3 CE, pues que unos senadores pretendan que su acatamiento a la Constitución española incluya la expresión de “presos políticos”, imputando al Estado español que mantiene a personas en la cárcel por opiniones políticas cuando esos presos han sido efectivamente condenados por el más alto tribunal español, solo expresa su manifiesta rebeldía contra la Constitución y 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fórmula empleada es la expresión de un compromiso jurídico de vulnerar el orden constitucional con el que transforman el trámite formal de juramento o promesa de acatar la Constitución en un trámite de juramento o promesa de acatar el mandato democrático del 1 de octubre, de fidelidad a la república catalana y al pueblo de Cataluña, de lealtad a los presos y exiliados políticos. Es decir, se produce una sustitución: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expresiones no quedan amparadas por la libertad de expresión. En el propio contenido del acto de acatamiento de la Constitución emerge el compromiso jurídico de vulnerarla. Una eventual admisión de fórmulas de acatamiento de la Constitución que contengan —que lleven aparejado— el compromiso jurídico de vulnerar la Constitución, utilizando la violencia, la fuerza o las vías de hecho no solo supondría vaciar de contenido el acto de acatamiento de la Constitución. Añaden que no consta que el presidente comprendiera plenamente la expresión utilizada al manifestarse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se ha infringido el requisito de juramento o promesa de acatar la Constitución previsto en el arts. 108.8 de la Ley Orgánica de régimen electoral general (en adelante, LOREG) y en el art. 11 RS cuya exigencia es conforme con la doctrina constitucional, de tal modo que la fórmula utilizada no vacíe, limite o condiciones el sentido propio de la exigencia para adquirir la condición de diputado o senador. Señala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se ha producido una infracción del derecho fundamental de los recurrentes, porque la función de representación del senador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 que la infracción de la legalidad ha supuesto el desconocimiento de la igualdad entre representantes que han llevado a cabo el juramento o promesa y senadores que no han cumplido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avalar dichas fórmulas supondría avalar la falta de control y responsabilidad de la Presidencia del Senado ante la arbitraria y deliberada inaplicación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 la igualdad y no discriminación (art. 14 CE), los demandantes de amparo lo entienden vulnerado porque mientras que estos, y la mayoría de los senadores, han llevado a cabo el juramento o promesa de acatamiento de la Constitución sin desbordar los requisitos de la jurisprudencia constitucional, otros senadores electos han podido perfeccionar su condición de senadores, devengando derechos económicos y participando en el ejercicio de las funciones constitucionales de la Cámara, sin haber procedido a llevar a cabo el juramento o promesa de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el recurso cuenta con especial transcendencia constitucional en los términos enunciados en la STC 155/2009, de 25 de junio, FJ 2, entre otras razones porque (i) el recurso da ocasión al tribunal para aclarar o cambiar su doctrina como consecuencia del surgimiento de nuevas realidades sociales, en relación con la utilización de fórmulas directamente incompatibles con la Constitución; (ii) el recurso trasciende el caso concreto porque plantea una cuestión jurídica de relevante y general repercusión económica, por su naturaleza parlamentaria y por afectar a la composición del Senado; y (iii) porque el recurso plantea un problema o una faceta de un derecho fundamental susceptible de amparo sobre los que no existe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25 de enero de 2022, acordó admitir a trámite el recurso de amparo,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23 de febrero de 2023, acordó tener por personado y parte en el procedimiento a la letrada de las Cortes Generales, doña Isabel María Abellán Matesanz, en representación del Senado; al procurador de los tribunales don Carlos Ricardo Estévez Sanz, en nombre y representación de doña Assumpció Castellví Auví, don Josep Lluís Cleries i Gonzàlez, don José María Cervera Pinart y de doña María Teresa Riverso Segalas; a la procuradora de los tribunales doña María del Pilar Hidalgo López, en nombre y representación de don Jacobo González-Robato Perote, don José Manuel Marín Gascón y doña Yolanda Melero Palomares; al procurador de los tribunales don Emilio Martínez Benitez, en nombre y representación de don Pau Furriol Fornells y don Josep Maria Reniu Vilamala.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de ordenación se acordó, en aplicación de lo dispuesto en el artículo 52 LOTC, dar traslado para alegaciones a las partes personadas y al Ministerio Fiscal,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Senado, mediante escrito registrado el 22 de marzo de 2022,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los actos del presidente de la Cámara en materia de acatamiento son firmes y que “no cabe considerar(los) en modo alguno actos de trámite”, tal y como confirmó este tribunal en la STC 119/1990, de 21 de junio, FJ 1, por lo que el acuerdo que se recurre en realidad es el de la presidenta del Senado de 15 de febrero de 2022 y no los posteriores de 1 y 7 de junio de 2021 y de 21 de julio de 2021 de la mesa, cuya competencia para rectificar la actuación del presidente en relación con los acatamientos es más que 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objeto del recurso interno no fue impugnar determinados acatamientos sino de comprobar o verificar que todos los senadores habían expresado de forma clara e inequívoca su voluntad de acatar la Constitución, para, en caso de respuesta negativa, invalidar los acatamientos. Sin embargo, en la demanda de amparo los recurrentes van mucho más allá, solicitando expresamente que se revoque la condición de senadores de los declarantes.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concurre la falta de invocación del derecho lesionado en el procedimiento parlamentario previo [art. 44.1 c) LOTC], pues los recurrentes en ningún momento durante la sesión plenaria del 15 de febrero de 2022, en la que se realizó el acatamiento de la Constitución, tomaron la palabra para alegar la lesión de sus derechos fundamentales, ni tampoco invocaron sus derechos en la solicitud de revisión y reconsideración formuladas, siendo por primera vez en el recurso de amparo donde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que se haya producido una vulneración de los derechos invocados. Indica que la vulneración del derecho fundamental debe ser efectiva y no viene determinadas por la simple conculcación de las normas reglamentarias. Expone los precedentes del Senado a través de los diarios de sesiones de la Legislatura XIV y de las precedentes XIII, XII y XI, e indica que, con independencia de su valor normativo, de no haberse seguido tales precedentes en relación con la senadora hubiera supuesto una diferencia de trato, que como tal fue argumento esencial en la STC 119/1990. Añade, tras afirmar que no existe previsión normativa en el Reglamento de la Cámara que ampare el eventual control material de los acatamientos que pudiera hacer la mesa, que la motivación de los acuerdos de la mesa que desestimaron la solicitud de revisión no vulneró los derechos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en contra de lo indicado por los recurrentes, no se aprecia en las fórmulas empleadas por los senadores un “compromiso” —ni siquiera una voluntad— de vulnerar la Constitución ni de romper el orden constitucional, sin perjuicio de la posibilidad de alcanzar las metas mencionadas por los propios cauces que ofrece la norma fundamental. Considera que la presidenta del Senado al aceptar las fórmulas empleadas estaba cumpliendo de forma escrupulosa con la interpretación que del art. 11.3 RS ha hecho este tribunal en diversas sentencias y, específicamente, en la tan citada STC 74/1991, de 8 de abril, pues de lo contrario habría vulnerado el derecho fundamental de los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 consta que la presidenta del Senado no comprendiera la fórmula utilizada por los senadores y en todo caso la expresión “sí, prometo” es idéntica en catalán y castellano, habiendo sido la utilización de la lengua catalana en el acto de acatamiento habitual en las legislaturas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 que no existió trato desigual pues todos los senadores acataron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marzo de 2022, el procurador de los tribunales don Emilio Martínez Benítez, en representación de don Pau Furriol Fornells y don Josep Maria Reniu Vilamala, solicitó al tribunal que se declare incompetente para resolver el recurso y, subsidiariamente, que se inadmita la demanda de amparo en relación con todos los acuerdos o únicamente respecto de los acuerdos de la mesa y, finalmente, que se desestime el recurso de amparo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debe inadmitirse el recurso de amparo en relación con los acuerdos de la mesa pues el acto de la presidenta del Senado relativo a la promesa o juramento es firme y no revisable, según se desprende de la STC 74/1991,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solicita que el tribunal se declare incompetente para conocer del recurso. Entienden que el recurso de amparo no se dirige contra una decisión de la Presidencia que niega la condición plena de miembro de la Cámara, por lo que los recurrentes no se ven afectados en su derecho y abusan del recurso de amparo pretendiendo que el Tribunal Constitucional amplíe sus competencias y ejerza el margen de apreciación que le corresponde a la Presidencia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existir derechos fundamentales vulnerados, el recurso de amparo debe inadmitirse por falta de legitimación de los recurrentes [art. 46.1 a) LOTC], pues en todos los casos en que el Tribunal Constitucional ha dictado sentencia en relación con la exigencia de acatamiento el titular del derecho era la persona a la que se le denegaba el acceso al cargo (SSTC 101/1983, de 18 de noviembre; 8/1985, de 25 de enero; 122/1983, de 16 de diciembre; 119/1990, de 21 de junio, y 74/1991, de 8 de abril). Con referencia al auto del Tribunal General (Sala Sexta) de 19 de noviembre de 2020 dictado en el asunto, T-32/20, sostiene que no afecta a los derechos de los diputados recurrentes la decisión de la Presidencia de la Cámara de aceptar el juramento o promesa, pues estos no pueden arrogarse como contenido de sus derechos aquello que concierne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la especial trascendencia constitucional del recurso. En este sentido considera que, al identificar los motivos de especial trascendencia constitucional que justifican la admisión de la demanda de amparo, la providencia de 25 de enero de 2022 incurre en falta de motivación, al no argumentar cuál es la novedad de la realidad social que determina la especial trascendencia constitucional, y afirman que tampoco concurren las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sostiene que no se pueden considerar contrarias a la Constitución las fórmulas de acatamiento, al estar pendientes ante el Tribunal Europeo de Derechos Humanos los recursos interpuestos contra las sentencias de este Tribunal Constitucional “en relación con algunos de los presos y presas políticos a los que se refiere la fórmula de promesa utilizada por mis mandantes”. Partiendo de la consideración de que la nuestra no es una democracia militante ni tampoco exige adhesión ideológica a la misma, afirman que el requisito de juramento o promesa de acatamiento de la constitución no puede exigirse con un formalismo y rigorismo tales que vulneren el derecho fundamental de los apartados 1 y 2 del art. 23 CE, en especial en relación con el respeto al pluralismo político (art. 1.1 CE), a la libertad ideológica (art. 16.1 CE) y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los recurrentes no pretenden —en su petitum— que se les declare vulnerado sus derechos fundamentales (arts. 23.2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marzo de 2022, la procuradora de los tribunales de doña María del Pilar Hidalgo López, en nombre y representación de don Jacobo González-Robato Perote, don José Manuel Marín Gascón y doña Yolanda Melero Palomares,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constitucional formada en relación con las fórmulas de juramento o promesa del deber de acatar la Constitución, entienden que la fórmula utilizada debe contextualizarse en el marco del “procés” y las sentencias dictadas por el Tribunal Constitucional y por el Tribunal Supremo, para concluir que las fórmulas empleadas por los senadores a que se refiere la demanda de amparo vaciaron de contenido el acto de acatamiento, por lo que no pueden ser reconocidas como válidas para la adquisición plena de la condición de senadores a quienes las utilizaron.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aceptación de la fórmula empleada por la senadora de juramento o promesa del deber de acatar la Constitución determinó que el Senado estuviera formado por personas que legítimamente no tienen la condición de senador y vulneró el núcleo esencial del ius in officium de “mis representados”, al incumplirse las reglas de acceso a la condición de senador. A su juicio, resulta evidente que la presidenta del Senado tenía la obligación de impedir que, en la expresión del acatamiento a la Constitución, como requisito formal en el que los señores senadores asumen el relevante compromiso de acatar las reglas del juego democrático, se introdujeran expresiones que no solo desvirtuaban por completo el supuesto acatamiento, sino que tenían por única finalidad dar continuidad a iniciativas que, por la vía de los hechos, pretendían una ruptura completa del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irregular conformación de la Cámara afecta a las funciones básicas de la misma, dando plena participación en los debates, en las votaciones, en la tramitación y aprobación de leyes, y en las decisiones internas de la Cámara, a quienes no deberían encontrarse en el pleno ejercicio del cargo representativo al no haber cumplido con el requisito mínimo inexcusable de aceptar previamente esas reglas insoslayables de la democracia. Por ello, concluyen que es indudable la vulneración del derecho a la participación recogido en el artículo 23 CE de los senadores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registrado el 8 de abril de 2022, presentó sus alegaciones interesando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la inadmisión a limine del recurso de amparo por falta de legitimación de los demandantes. Entiende que, habida cuenta de que los dos derechos fundamentales que invocan y, en particular, el del artículo 23 CE, son de titularidad individual, no parece existir obstáculo alguno en el plano de la legitimación procesal de los recurrentes, como titulares de un interés legítimo individual y en cuanto puedan considerarse afectados por los acuerdos que impugnan. Afirman que la lesión del artículo 23 CE se alega en conexión inmediata con determinados actos parlamentarios, por lo que la cuestión planteada se proyecta sobre el alcance de un derecho fundamental y no resulta posible pronunciarse con carácter preliminar sobre la inexistencia de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indica que no consta que se haya invocado en vía parlamentaria la vulneración de los derechos fundamentales alegados en el recurso de amparo, para el caso de que la vía de impugnación —revisión y reconsideración ante la mesa del Senado— se considere útil y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el reproche que los recurrentes fundamentan en la posible falta de conocimiento del catalán por la presidenta del Senado, pues la respuesta dada a la pregunta de la Presidencia fue inequívoca y en términos iguales a los que se emplearían en castellano, sin que quepa establecer una presunción iuris tantum de desacierto en la decisión del presidente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valoración que los recurrentes realizan del contenido y alcance de las expresiones utilizadas por los senadores referidos en la demanda de amparo se basa en una interpretación subjetiva o en juicios de intenciones, que no pueden desplazar el criterio de los órganos competentes del Senado. La fórmula utilizada incluye la afirmación explicita y formal de acatamiento (sí, prometo). Entiende que las valoraciones en las que se apoyan los recurrentes son fácilmente reversibles, por lo que las mismas no son suficientes ni idóneas para considerar contrarias a derecho las decisiones que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al invocar el principio de igualdad (art. 14 CE) la demanda se limita a reiterar los mismos argumentos en los que apoya la supuesta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demandantes de amparo no han presentado alegaciones. Tampoco lo ha hecho la representación procesal de doña Assumpció Castellví Auví, don Josep Lluís Cleries i Gonzàlez, don José María Cervera Pinart y de doña María Teresa Riverso Segalas.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octubre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se ha vulnerado el derecho de representación política (art. 23.2 CE) de los senadores demandantes en amparo por el acuerdo de la presidenta del Senado, adoptado en la sesión plenaria de 25 de mayo de 2021, de tener por debidamente prestado el juramento o promesa de acatamiento de la Constitución y, por tanto, adquirida la condición plena de senadores de aquellos cinco representantes que utilizaron fórmulas de acatamiento añadidas a la expresión “sí juro” o “sí prometo” que, a juicio de los demandantes, expresan convicciones incompatibles con el contenido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que han comparecido en el presente recurso de amparo han planteado una serie de cuestiones previas que es preciso examinar antes de resolver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Tribunal es competente para conocer de la presente impugnación, tal como ya se dejó sentado en el fundamento jurídico 2 (i) de la STC 65/2023, de 6 de junio, y se reiteró en la STC 125/2023, de 27 de septiembre, FJ 1 (iii). Y, conforme a la mencionada STC 65/2023, FJ 1, no puede apreciarse la pérdida de objeto sobrevenida alegada por algunas de las partes comparecidas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por remisión a lo decidido en la STC 125/2023, FJ 1 (ii), procede descartar la cuestión relativa al agotamiento del procedimiento parlamentario. En íntima conexión con esta cuestión, y por las mismas razones que señalamos entonces, ha de añadirse ahora que la falta de invocación de los derechos fundamentales en las solicitudes de revisión y reconsideración dirigidas a la mesa no puede erigirse en óbice procesal determinante de la inadmisibilidad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otra parte, la remisión a lo decidido en la STC 65/2023, FJ 2 (ii), y en la STC 125/2023, FJ 1 (iv), permite descartar la alegación de que los recurrentes carecen de legitimación activa por no ser directamente afectados por los actos parlamentarios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También por remisión a la STC 65/2023, FJ 2 (iii), ha de desestimarse la alegación relativa a que el recurso carece de especial trascendencia constitucional, reiterando que se trata de un requisito de admisibilidad que es apreciado por el Tribunal en cada caso en el momento de admitir a trámite el recurso de amparo, y que “resulta necesario aclarar cuál es la posibilidad y alcance de control constitucional a desarrollar a través de la jurisdicción de amparo cuando dicha decisión es favorable a la plena adquisición de la condición de representante político y es impugnada por otros representantes, que es el supuesto que se plantea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por las razones ya señaladas en el fundamento jurídico 1 de la STC 65/2023, el Tribunal considera que la invocación que hacen los demandantes de amparo del art. 14 CE, fundamentada en que se ha dispensado un tratamiento diferenciado entre los senadores que habrían cumplido debidamente la exigencia del requisito de acatamiento a la Constitución y los que no, carece de autonomía respecto de la invocación del art. 23 CE y debe reconducirse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65/2023,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el presente recurso de amparo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ius in officium de parlamentarios distintos de los demandantes de amparo—; y fundamento jurídico 4 —en el que aplicamos dicha jurisprudencia al ius in officium de los demandantes y desestimamos el recurso de amparo, al concluir que “[la fórmula]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Javier Ignacio Maroto Aranzábal y doña Salomé Pradas Ten.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don César Tolosa Tribiño a la sentencia dictada en el recurso de amparo núm. 5658-2021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la mayoría de la Sala, formulamos el presente voto particular por discrepar de la fundamentación y del fallo de la sentencia recaída en el recurso de amparo núm. 5658-2021,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la discrepancia quedaron detalladamente expuestas en el voto particular formulado a la STC 65/2023, de 6 de junio, de la que la presente resolución es aplicación, por lo que hemos de remitirnos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