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7365-2022, promovido por doña Wendy Mariel Cruz Rivas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noviembre de 2022 la procuradora de los tribunales doña Ana María Capilla Montes, en nombre y representación de doña Wendy Mariel Cruz Rivas y bajo la dirección de la letrada doña María Girona Ayala, formuló demanda de amparo contra la providencia de 11 de octubre de 2022 de la Sección Primera de la Sala de lo Contencioso-Administrativo del Tribunal Supremo en recurso de casación núm. 4800-2022.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7365-2022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