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1851-2023, promovido por doña Susana Berdonces Évora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2023, el procurador de los tribunales don José María Ruiz de la Cuesta Vacas, en nombre y representación de doña Susana Berdonces Évora y otros y bajo la dirección del letrado don Francisco Javier Araúz de Robles Dávila, formuló demanda de amparo contra la providencia de 17 de noviembre de 2022 de la Sección Primera de la Sala Contencioso-Administrativo del Tribunal Supremo en recurso de casación núm. 3161-2022.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1851-2023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