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2924-2023, promovido por doña Ana Rosa Hernández Martín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2023, el procurador de los tribunales don José María Ruiz de la Cuesta Vacas, en nombre y representación de doña Ana Rosa Hernández Martín y bajo la dirección del letrado don Francisco Javier Araúz de Robles Dávila formuló demanda de amparo contra la providencia de 16 de marzo de 2023 dictada por la Sala de lo Contencioso-Administrativo del Tribunal Supremo, en el recurso de casación núm. 1920-2022 contra la sentencia dictada por la Sección Segunda de la Sala de lo Contencioso-Administrativo del Tribunal Superior de Justicia de Santa Cruz de Tenerife, en recurso de apelación núm. 192-2021.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2924-2023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