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3737-2022, promovido por don Wen Xu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mayo de 2022, la procuradora de los tribunales doña Patricia Rosch Iglesias, en nombre y representación de don Wen Xu y bajo la dirección del letrado don Félix Ordoño Martínez formuló demanda de amparo contra la providencia de 11 de mayo de 2022 dictada por la Sección Primera de la Sala de lo Contencioso-Administrativo del Tribunal Supremo en recurso de casación núm. 1101-2022, contra sentencia de la Sección Décima de la Sala de lo Contencioso-Administrativo del Tribunal Superior de Justicia de Madrid, en recurso de apelación núm. 202-2021.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3737-2022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