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590</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16 de noviembre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6460-2022, promovido por la Associació de Venedors Mercat Fira de Bellcaire, en proceso contencioso 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3 de octubre de 2022, el procurador de los tribunales don Federico Ruipérez Palomino, en nombre y representación de la Associació de Venedors Mercat Fira de Bellcaire y bajo la dirección del letrado don Carlos Ramón Chinchilla Salido, formuló demanda de amparo contra la providencia de 13 de julio de 2022 de la Sección Primera de la Sala de lo Contencioso-Administrativo del Tribunal Supremo, en recurso de casación núm. 3448-2021.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8 de mayo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César Tolosa Tribiño en el recurso de amparo núm. 6460-2022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noviembre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