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394-2022, promovido por la entidad Accesos Ibiza, S.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lio de 2022 la procuradora de los tribunales doña Marta Franch Martínez, en nombre y representación de la entidad Accesos Ibiza, S.A., y bajo la dirección del letrado don José Antonio García Trevijano Garnica, formuló demanda de amparo contra la providencia de 16 de diciembre de 2021 de la Sección Primera de la Sala de lo Contencioso-Administrativo del Tribunal Supremo en el recurso de casación núm. 157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39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