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3001-2023, promovido por doña Ana María Latorre Álvarez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mayo de 2023, el procurador de los tribunales don José María Ruiz de la Cuesta Vacas, en nombre y representación de doña Ana María Latorre Álvarez y bajo la dirección del letrado don Francisco Javier Araúz de Robles Dávila, formuló demanda de amparo contra la providencia de 8 de noviembre de 2022 de la Sección Primera de la Sala de lo Contencioso-Administrativo del Tribunal Supremo en recurso de casación núm. 99-2022.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3001-2023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