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3037-2023, promovido por don Antonio Fernández García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mayo de 2023, el procurador de los tribunales don José María Ruiz de la Cuesta Vacas, en nombre y representación de don Antonio Fernández García y otros y bajo la dirección del letrado don Francisco Javier Araúz de Robles Dávila, formuló demanda de amparo contra el auto de 7 de noviembre de 2022 de la Sección Primera de la Sala de lo Contencioso-Administrativo del Tribunal Supremo en recurso de queja núm. 327-2022.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3037-2023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