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3210-2023, promovido por don José Antonio Martín Rodríguez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mayo de 2023, el procurador de los tribunales don José María Ruiz de la Cuesta Vacas, en nombre y representación de don José Antonio Martín Rodríguez y bajo la dirección del letrado don Francisco Javier Araúz de Robles Dávila, formuló demanda de amparo contra auto y providencia de la Sección Primera de la Sala de lo Contencioso-Administrativo del Tribunal Supremo en recurso de queja núm. 270-2022.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3210-2023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