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3291-2023, promovido por doña Belén Sanz Aránguez Ávila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mayo de 2023, el procurador de los tribunales don José María Ruiz de la Cuesta Vacas, en nombre y representación de doña Belén Sanz Aránguez Ávila y otros y bajo la dirección del letrado don Francisco Javier Araúz de Robles Dávila, formuló demanda de amparo contra el auto de fecha 10 de noviembre de 2022 y providencia de la Sección Primera de la Sala de lo Contencioso-Administrativo del Tribunal Supremo en recurso de queja núm. 404-2022.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3291-2023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