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3389-2023, promovido por doña Julia Concepción Cruz Espada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mayo de 2023, el procurador de los tribunales don José María Ruiz de la Cuesta Vacas, en nombre y representación de doña Julia Concepción Cruz Espada y bajo la dirección del letrado don Francisco Javier Araúz de Robles Dávila, formuló demanda de amparo contra providencia de la Sección Primera de la Sala de lo Contencioso-Administrativo del Tribunal Supremo en recurso de casación núm. 98-2022 dimanante del Tribunal Superior de Justicia de Canarias, recurso de apelación núm. 133-2021.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3389-2023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