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7675-2022, promovido por la entidad Pincasa,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noviembre de 2022, el procurador de los tribunales don Fernando Ruíz de Velasco Martínez de Ercilla, en nombre y representación de le entidad Pincasa, S.L., y bajo la dirección del letrado don Ángel de Martín Santiago, formuló demanda de amparo contra auto de 11 de octubre de 2022 dictado por la Sección Primera de la Sala de lo Contencioso-Administrativo del Tribunal Supremo en recurso de queja núm. 497-2022 contra sentencia del Juzgado de lo Contencioso-Administrativo núm. 1 de Madrid, recurso núm. 437-2021.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13 de noviembre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7675-2022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