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1704-2023, promovido por don Juan Francisco Romero Sánchez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marzo de 2023, el procurador de los tribunales don Antonio Nicolás Vallellano, en nombre y representación de don Juan Francisco Romero Sánchez y bajo la dirección del letrado don Carlos Muñoz Ferrera, formuló demanda de amparo contra el auto de 3 de noviembre de 2022, dictado por la Sección Primera Sala de lo Contencioso Administrativo del Tribunal Supremo en recurso de casación núm. 4013-2018, resolución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1704-2023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