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29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5881-2021, promovido por Golf &amp; Mar 2000, S.L.; Promociones Torreurbe, S.L., e Ibermagreb, S.L., Import-Export, representadas por la procuradora de los tribunales doña Carmen Lis Gómez, y bajo la dirección letrada de don Miguel Ángel del Hierro Hernández, contra el auto de 12 de julio de 2021 dictado por el Juzgado de Primera Instancia e Instrucción núm. 5 de Alzira (Valencia), que desestimó el incidente extraordinario de nulidad de actuaciones planteado en el procedimiento de ejecución hipotecaria núm. 646-2019, iniciado por la Sociedad de Gestión de Activos procedentes de Reestructuración Bancaria, S.A. (SAREB). Ha sido parte la citada SAREB, representada por el procurador de los tribunales don Javier Hernández Berrocal y bajo la dirección letrada de doña Esther Cuquerella Cuquerella.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septiembre de 2021, la procuradora doña Carmen Lis Gómez interpuso recurso de amparo contra la resolución indicada en el encabezamiento de la sentencia, en nombre de las entidades Golf &amp; Mar 2000, S.L.; Promociones Torreurbe, S.L., e Ibermagreb, S.L., Import-Export.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30 de julio de 2019, SAREB formuló demanda de ejecución hipotecaria contra Promociones Torreurbe, S.L., en calidad de deudora, y contra Golf &amp; Mar 2000, S.L., como hipotecante no deudora, respecto de cinco parcelas de naturaleza urbana, solicitando, además, que se notificase la existencia del procedimiento a los fiadores, Ibermagreb, S.L., Import-Export ,y Golf &amp; Mar 2000, S.L. Se señaló como domicilio de todas ellas la calle Hort dels Frares, núm. 23, de Alzira, que es el domicilio que figuraba en las escrituras de préstamo hipotecario. Entre la documentación que acompañaba a la demanda se encontraba el justificante de envío de un burofax a cada uno de los demandados, a los efectos de los arts. 572 y 573 de la Ley de enjuiciamiento civil (LEC), indicando el saldo exigible, constando en todos ellos que habían pasado a lista, lo que significa que el domicilio era el correcto pero las entidades no pasaron a recoger el burofax.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Primera Instancia e Instrucción núm. 5 de Alzira dictó auto el 17 de septiembre de 2019, acordando el despacho de la ejecución y el requerimiento de pago al ejecutado y al hipotecante no deudor, con notificación a los fiadores en el domicilio de Alzira antes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8 de octubre de 2019 se intentó la notificación a las tres mercantiles en la calle Hort dels Frares, núm. 23, de Alzira con resultado negativo. Indican las tres diligencias extendidas, una por cada uno de los destinatarios, que “[t]ras varias llamadas nadie responde al timbre. No constan nombres en timbres ni buzones. Los vecinos desconocen a la mercantil requerida. Acompaño fotografías”.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SAREB solicitó la averiguación domiciliaria, que fue acordada por diligencia de ordenación de 14 de octubre de 2019. El resultado de la consulta arrojó como resultado únicamente el domicilio de la calle Hort dels Frares, por lo que, previa petición de la ejecutante, se dictó diligencia de ordenación el 18 de octubre de 2019 acordando realizar la notificación y requerimiento de pago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siguió su curso, dictándose decreto de adjudicación el 10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26 de abril de 2021, Promociones Torreurbe, S.L., y Golf &amp; Mar 2000, S.L., se personaron en el procedimiento, planteando posteriormente incidente de nulidad de actuaciones alegando que ninguna de las tres mercantiles había recibido requerimiento de pago de la entidad ejecutante, ni del juzgado, ni ninguna otra notificación de lo acontecido en el procedimiento, causando indefensión. Señalaban en su escrito que el procurador de SAREB tan solo intentó la notificación una vez y no dejó aviso, que tras la averiguación domiciliaria que corroboró que el domicilio era el correcto, no se intentó nueva notificación en el mismo, sino que se procedió a la notificación por edictos, y que existen otras ejecuciones instadas por SAREB contra las mismas mercantiles, que se han personado en aquellos procedimientos por medio de abogado y procurador, por lo que SAREB sabía a qué profesionales dirigirse para notificar la demanda. Consideran que se ha vulnerado la jurisprudencia del Tribunal Constitucional y el Tribunal Supremo sobre el requisito de agotamiento de las vías de localización antes de acudir a los edictos, con cita de las SSTC 176/2009, de 16 de julio; 61/2010, de 18 de octubre, y 30/2014, de 24 de febrero, apuntando además a una maquinación fraudulenta de la ejecutante, al ser conocedora de la identidad del abogado y procurador de Golf &amp; Mar 2000, S.L., en otra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auto el 12 de julio de 2021, desestimando la nulidad solicitada, al apreciar que se habría cumplido con el art. 686.2 LEC, que fija como lugar de notificación el domicilio que conste consignado en el registro. En este caso, el 8 de octubre de 2019 se procedió, a través del procurador de SAREB, de conformidad con el art. 152.1 LEC, a la notificación del auto despachando ejecución y del requerimiento de pago a Promociones Torreurbe, S.L.; Golf &amp; Mar 2000, S.L., e Ibermagreb, S.L., Import-Export, en el domicilio que constaba en el registro de la propiedad. Tras el resultado negativo, se realizó la averiguación domiciliaria de las mercantiles, que no arrojó nuevos domicilios, por lo que se procedió a la notificación por edictos. No se acredita infracción alguna de norma esencial del procedimiento que haya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sin indefensión (art. 24.1 CE), por la defectuosa notificación de la demanda y del resto de resoluciones dictadas en el procedimiento de ejecución hipotecaria dirigido contra los recurrentes. Los demandantes consideran que el juzgado no agotó las posibilidades de averiguación del domicilio real del ejecutado y de comunicación en el mismo antes de acudir a la notificación edictal, sobre la que reiteradamente se ha referido el Tribunal Constitucional en relación con las ejecuciones hipotecarias. En este caso, tan solo se practicó un intento de notificación en el domicilio de Alzira, sin que se pueda deducir de la diligencia negativa que se trate de una vivienda en desuso. La averiguación domiciliaria confirmó que era el domicilio correcto, y en otros procedimientos instados por SAREB frente a las mismas mercantiles se practicó la notificación con éxito en ese domicilio. Añaden que SAREB conocía la identidad del abogado y del procurador de aquellos procedimientos, a través de los cuales habría sido fácil lograr la notificación, pero incumplió su obligación de aportar al órgano judicial cuantos datos conociera del demandado. Y concluyen que el órgano judicial ha incumplido su obligación de extremar la búsqueda al no haber consultado los datos del registro mercantil, y en ellos, los relativos al administrador, como establecen los arts. 686.2, último párrafo y 155.3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motivo de especial trascendencia constitucional se alega que el órgano judicial se aparta claramente, en negativa manifiesta, del deber de acatamiento de la doctrina del Tribunal Constitucional [STC 155/2009, de 25 de junio, FJ 2 f)], y cita a tal efecto la STC 30/2014, FFJJ 3 y 4. Añade que el recurso puede dar ocasión al Tribunal para aclarar o cambiar su doctrina como consecuencia de cambios normativos relevantes para la configuración del contenido del derecho fundamental [STC 155/2009, FJ 2 b)] en relación con dos cuestiones concretas: (i) si es o no suficiente un solo intento de notificación fallido en un domicilio para deducir la necesidad de averiguar y notificar en otro domicilio; y (ii) si en los casos en los que el procurador de la parte contraria se encarga de intentar la notificación al demandado, es suficiente aportar una fotografía del lugar para justificar que se ha intentado la notificación. Añade a sus alegaciones una duda acerca de la imparcialidad del procurador contrario cuando intenta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Sección Segunda, de este Tribunal Constitucional dictó providencia el 14 de noviembre de 2022 admitiendo a trámite la demanda de amparo por apreciar que concurre una especial trascendencia constitucional [art. 50.1 de la Ley Orgánica del Tribunal Constitucional (LOTC)] porque el recurso puede dar ocasión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tribunal [STC 155/2009, FJ 2 f)]. Por ello, en aplicación de lo dispuesto en el art. 51 LOTC, acordó dirigir atenta comunicación al Juzgado de Primera Instancia e Instrucción núm. 5 de Alzira a fin de que, en plazo que no excediera de diez días, remitiese certificación o fotocopia adverada de las actuaciones correspondientes al procedimiento de ejecución hipotecaria núm. 646-2019, debiendo previamente emplazarse a quienes hubieran sido parte en el procedimiento, excepto la parte recurrente en amparo, para que en el plazo de diez días pudieran comparecer en el recurso de amparo, si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Sala Primera del Tribunal Constitucional de 15 de diciembre de 2022, se tuvieron por recibidos los testimonios de las actuaciones del Juzgado de Primera Instancia e Instrucción núm. 5 de Alzira y el escrito del procurador don Javier Hernández Berrocal, a quien se tuvo por personado y parte en nombre y representación de SAREB.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diligencia acordaba, a tenor de lo dispuesto en el art. 52 LOTC, dar vista de todas las actuaciones del recurso de amparo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lo acordado por el Pleno del Tribunal Constitucional el día 17 de enero de 2023, publicado en el “Boletín Oficial del Estado” de 19 de enero, el presente recurso de amparo fue turnado a la Sala Segunda del Tribunal Constitucional, lo que se puso en conocimiento de las partes y del Ministerio Fiscal por diligencia de ordenación de 20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enero de 2023, la representación procesal de SAREB presentó escrito de alegaciones en el que solicitaba la desestimación del recurso de amparo. Basa esta petición, en concreto, en que la ejecutante remitió el correspondiente burofax al deudor, al hipotecante no deudor y al fiador, en el domicilio de Alzira, antes de la interposición de la demanda. Todos los burofaxes pasaron a lista, lo que significa que el domicilio es correcto pero las entidades no pasaron a recogerlo. Posteriormente, tras presentarse la demanda, el procurador intentó el requerimiento de pago en el domicilio pactado, que se encontraba cerrado y no presentaba un cartel o placa con los nombres de las mercantiles, ni había un buzón para correspondencia, ni se indicaba horario de oficina, todo lo cual evitaba que se dejase aviso en el local. Seguidamente, dando cumplimiento al art. 686.3 LEC, se realizó la consulta domiciliaria que dio como resultado el mismo domicilio en que había resultado negativo el intento de notificación. Y la recurrente no había comunicado en ningún momento cambio de domicilio, tal y como se pactó en las escrituras de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SAREB invocó además la jurisprudencia constitucional conforme a la cual no se produce indefensión cuando la omisión o frustración de los actos de comunicación procesal tienen su causa en la falta de diligencia del afectado en la defensa de sus derechos e intereses, bien porque se ha colocado al margen del proceso mediante una actitud pasiva, bien cuando resulte probado que poseía un conocimiento extraprocesal de la existencia del litigio en el que no fue personalmente emplazado (SSTC 149/2002, de 15 de julio; 6/2003, de 20 de enero; 55/2003, de 24 de marzo; 90/2003, de 19 de mayo; 191/2003, de 27 de octubre; 43/2006, de 13 febrero; 161/2006, de 22 de mayo, y 93/2009, de 20 de abril). Considera que, en este caso, el órgano judicial ha desplegado todos los medios a su alcance para averiguar el domicilio de las recurrentes, siendo la pasividad de estas la que ha propiciado la frustración de la notificación. Y niega que, en este caso, haya habido una indefensión real y efectiva. Finalmente, invoca la necesidad de ponderación, conforme a la jurisprudencia constitucional, de los defectos procesales y la sanción que acarrean, procurando, siempre que sea posible, la conservación de la eficacia de los actos procesales y del proceso como instrumento para alcanzar la efectividad de la tutela judicial, teniendo en cuenta la finalidad perseguida por la norma infringida y su trascendencia para las garantías procesales de las partes, así como la voluntad y grado de diligencia procesal apreciada en la parte en orden al cumplimiento del requisito procesal omitido o irregularmente observado (SSTC 331/1994, de 19 de diciembre, y 145/1998, de 30 de junio). En este procedimiento de ejecución hipotecaria se estaba reclamando un préstamo vencido desde 2014, habiéndose seguido la tramitación hasta la adjudicación al ejecutante por el 50 por 100 del valor de tasación, sin que el administrador de las tres mercantiles, que ya no tienen actividad, hubiera desplegado un mínimo de diligencia para recibir las notificaciones, dificultando la realización de los bienes a la entidad acreedora.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 de febrero de 2023, el Ministerio Fiscal formuló sus alegaciones en las que, tras relatar lo acontecido en el procedimiento, interesó que se otorgara el amparo solicitado apoyándose en la STC 140/2022, de 14 de noviembre, FJ 2. Recuerda esta sentencia la jurisprudencia constitucional que establece el deber del órgano judicial de intentar la localización personal del demandado, de manera que cuando no sea posible la notificación en el domicilio designado en la escritura pública, debe emprender las gestiones previstas en los arts. 155.3 y 156 LEC antes de acudir al emplazamiento por edictos, que siempre ha de considerarse subsidiario. Y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edictal. Esta sentencia se refiere además a la jurisprudencia constitucional que estableció la necesidad de realizar una interpretación del art. 686.3 LEC secundum constitutionem, integrando su contenido con el art. 553 LEC, de manera que la comunicación edictal solo puede realizarse cuando se hayan agotado los medios de averiguación del domicilio del deudor o ejecutado, habiendo sido posteriormente modificado el art. 686.3 LEC por la Ley 19/2015, de 13 de julio, de medidas de reforma administrativa en el ámbito de la administración de justicia y del registro civil, con el fin de ajustar la norma a esta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entiende el Ministerio Fiscal que el órgano judicial no agotó todas las posibilidades de averiguación legales, porque no se consultó en archivos o registros públicos a los que el juzgado tenía acceso, tal y como previenen los arts. 155, 156 y 686 LEC y, particularmente, señala que se podía haber intentado el emplazamiento en el domicilio del administrador único de las mercantiles, como contempla el art. 155.3, párrafo tercero LEC. No consta, por otra parte, que existiera conocimiento extraprocesal del procedimiento por parte de las demandadas hasta que se personaron en el procedimiento. En consecuencia, se habría producido una indefensión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habiendo formulado alegaciones los recurrentes en amparo, mediante diligencia de 7 de febrero de 2023 quedó el recurso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enero de 2024,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contra el auto de 12 de julio de 2021 del Juzgado de Primera Instancia e Instrucción núm. 5 de Alzira en el procedimiento de ejecución hipotecaria núm. 646-2021, que desestimó el incidente extraordinario de nulidad de actuaciones promovido por los recurrentes por falta de notificación personal de la demanda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demandantes de amparo denuncian que la resolución impugnada ha vulnerado su derecho a la tutela judicial efectiva (art. 24.1 CE) en su vertiente de derecho a no padecer indefensión por una defectuosa notificación de la demanda y del resto de las resoluciones dictadas en el procedimiento de ejecución hipotecaria seguido contra ellos. Consideran que el órgano judicial incumplió su obligación de agotar las posibilidades de averiguación del domicilio real del ejecutado antes de acudir a la notificación por edicto. En su lugar, solo se practicó un único intento de notificación por el procurador del ejecutante y, tras la averiguación domiciliaria, que confirmó que se trataba del domicilio de los demandados, no se realizó un nuevo intento de notificación ni averiguación de otro domicilio por otros medios, acordando directamente la notificación por medio de edicto, sin haber consultado los datos del registro mercantil relativos al administrador (arts. 686.2 y 155.3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de amparo porque, conforme estableció la STC 140/2022, FJ 2, el órgano judicial debió agotar las posibilidades de notificación personal antes de acudir al emplazamiento por edicto. En este sentido, señala que no se consultó en archivos o registros públicos a los que el juzgado tenía acceso, tal y como previenen los arts. 155, 156 y 686 LEC, ni se intentó el emplazamiento a través del administrador único de las mercantiles, ocasionando una indefensión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SAREB, no se habría producido en este caso la vulneración alegada porque la omisión o frustración de los actos de comunicación procesal habrían tenido su causa en la falta de diligencia del afectado en la defensa de sus derechos e intereses, circunstancia que conforme a la jurisprudencia constitucional impide apreciar la indefensión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trata de determinar si el órgano judicial habría incurrido en la vulneración del derecho a la tutela judicial efectiva sin indefensión por haber acudido al emplazamiento edictal tras un intento de notificación y tras realizar la averiguación domiciliaria que confirmó que el domicilio de los demandados era aquel en el que se intentó el emplazamiento, o si la falta de emplazamiento personal de los demandados debiera atribuirse a la falta de diligencia de los mismos para que tuviera lugar la notificación personal de la demanda, lo que excluiría la vulneración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abundante jurisprudencia de este tribunal en relación con la posible vulneración del derecho a la tutela judicial efectiva sin indefensión en relación con los actos de comunicación procesal y la citación mediante edictos. En este sentido, hemos insistido reiteradamente en la importancia de los actos de comunicación para la correcta constitución de la relación jurídica procesal para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y 20/2021, de 15 de febrero).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30 de junio; 108/1994, de 11 de abril; 186/1997, de 10 de noviembre; 59/2002, de 11 de marzo, y 91/2022,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insiste, en este sentido, en la necesidad de que el órgano judicial agote las posibilidades de averiguación del domicilio real antes de acudir a la notificación por edictos. Por ello,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y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7 de mayo, FJ 5; 131/2014, de 21 de julio, FJ 2; 83/2018, de 16 de julio, FJ 4, y 181/2021, de 25 de octubre, FJ 2). En ocasiones, se ha considerado que estas gestiones pueden consistir en intentar el emplazamiento en el domicilio del administrador de la sociedad cuando se desconozca el domicilio de la sociedad demandada (SSTC 181/2021, FJ 4; 73/2022, de 13 de junio, FJ 3, y 140/2022, de 14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deber que se impone a los órganos judiciales no puede llegar a significar que se deba exigir al juez o tribunal correspondiente el despliegue de una desmedida labor investigadora, lo que llevaría más bien a la indebida restricción de los derechos de defensa de los restantes personados en el proceso (SSTC 126/1999, de 28 de junio, FJ 4; 268/2000, de 13 de noviembre, FJ 4; 34/2001, de 12 de febrero, FJ 2; 55/2003, de 24 de marzo, FJ 2; 76/2006, de 13 de marzo, FJ 3, y 131/2014, de 21 de julio, FJ 2). Asimismo, venimos considerando que la indefensión del demandado por falta de emplazamiento personal cede cuando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128/2000, de 16 de mayo, FJ 5; 268/2000, de 13 de noviembre, FJ 4, y 20/2021, de 15 de febrero, FJ 2). Hemos precisado, además, a propósito de esta cuestión, que el conocimiento extraprocesal del litigio ha de verificarse mediante una prueba suficiente, que no excluye las reglas del criterio humano que rigen la prueba de presunciones (por todas, SSTC 102/2003, de 2 de junio, FJ 2; 102/2004, de 2 de junio, FJ 3; 207/2005, de 18 de julio, FJ 2; 246/2005, de 10 de octubre, FJ 3; 124/2006, de 24 de abril, FJ 2, y 136/2014, de 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se ha expuesto con mayor detalle en los antecedentes, han quedado acreditados los siguientes extremos: (i) el órgano judicial intentó el emplazamiento en el domicilio que se indicaba en la demanda, que era, por otra parte, el mismo que figuraba en las escrituras de préstamo hipotecario; (ii) se intentó la notificación en el domicilio de los demandados con resultado negativo, indicando la diligencia que nadie respondía al timbre, ni constaban nombres en timbres ni buzones, y que los vecinos desconocían a las mercantiles; (iii) se procedió a la averiguación domiciliaria, que arrojó como único resultado el mismo domicilio en el que se había intentado la notificación; (iv) se acordó seguidamente el emplazamiento por medio de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anteriormente expuesta nos lleva a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este caso, no nos encontramos ante un supuesto en el que el órgano judicial no hubiera desplegado ninguna actividad tendente a averiguar el domicilio de los demandados, pues consta en las actuaciones que se acordó practicar la averiguación domiciliaria por diligencia de ordenación de 14 de octubre de 2019, obrando también en autos el resultado de la misma, que revelaba como único domicilio aquel en el que se había intentado el emplazamiento. Los propios recurrentes reconocen como propio el domicilio en el que se intentó la citación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Sin embargo, y a pesar de que se conocía el domicilio real de los demandados, no pudo realizarse el emplazamiento personal porque se hizo un único intento y, cuando se llevó a cabo, nadie contestó al timbre. No consta, por otra parte, que se dejara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consta que, tras el intento infructuoso de notificación personal de los demandados, y tratándose de sociedades mercantiles, el órgano judicial hubiera consultado los datos del registro mercantil, y en ellos, los relativos al administrador, teniendo en cuenta lo que establece el art. 155.3 LEC en su último párrafo para los casos en que la demanda se dirige contra una persona jurídica, así como la jurisprudencia constitucional antes citada en relación con el emplazamiento a través del administrador de una sociedad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estas circunstancias, concluimos que los recurrentes no pudieron conocer la existencia del procedimiento en el que habían sido demandados por causa no imputable a ellos, lo que les impidió personarse en el mismo para formular las alegaciones que estimasen pertinentes para su defensa. Esta indefensión resulta imputable al órgano judicial porque debió agotar todas las posibilidades de localización personal de los recurrentes mediante la consulta a los registros, organismos, colegios profesionales y entidades a los que se refieren los arts. 155.3 y 156 LEC. Sin embargo, no realizó todas las gestiones que le eran exigibles para procurar el emplazamiento personal. Tras un único intento de notificación en el domicilio con resultado negativo, y sin que conste que se dejara aviso, trató de averiguar un domicilio alternativo de las mercantiles demandadas, lo que no fue posible. Llegado este punto, debió persistir en sus esfuerzos para procurar el emplazamiento personal a través del administrador de las sociedades, tal y como permite el art. 155.3 LEC en su último párrafo, antes de acudir al emplazamiento edictal. Al no hacerlo, provocó la indefensión de los recurrentes. Por este motivo, debemos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Estimación del amparo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otorgar el amparo solicitado por las razones expuestas, al haberse producido la vulneración del derecho a la tutela judicial efectiva sin padecer indefensión (art. 24.1 CE) de las recurrentes, que fueron emplazadas indebidamente por edictos, viéndose privadas de su derecho a defenderse en el procedimiento de ejecución hipotecaria dirigido contra ellas. Como medidas para la reparación del derecho se acuerda la nulidad del auto del Juzgado de Primera Instancia e Instrucción núm. 5 de Alzira (Valencia), de 12 de julio de 2021, así como la nulidad del proceso ejecutivo hipotecario núm. 646-2019 seguido ante dicho juzgado, desde el momento inmediatamente anterior a aquel en que se dictó la diligencia de ordenación de 18 de octubre de 2019 que resolvió el emplazamiento por edictos de la demandante de amparo. Consiguientemente, acordamos también la retroacción de las actuaciones de dicho procedimiento hasta ese mismo momento procesal, para que por el letrado de la administración de justicia se dicte una resolución que resulte respetuosa con el derecho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Golf &amp; Mar 2000, S.L.; Promociones Torreurbe, S.L., e Ibermagreb, S.L., Import-Export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del auto de 12 de julio de 2021 dictado por el Juzgado de Primera Instancia e Instrucción núm. 5 de Alzira (Valencia), que desestimó el incidente extraordinario de nulidad de actuaciones en el proceso de ejecución hipotecaria núm. 646-2019; así como la nulidad de todas las actuaciones realizadas en el referido proceso de ejecución hipotecaria seguido ante el mismo órgano judicial, hasta el dictado de la diligencia de ordenación del letrado de la administración de justicia de 18 de octubre de 2019, incluyendo esta.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la diligencia de ordenación de 18 de octubre de 2019, para que se emita una nueva resolución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