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29 de enero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1719-2023, promovido por don Luis Viña García y la entidad Favigar, S.L., en causa penal,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fecha 14 de marzo de 2023, el procurador de los tribunales don Ramón Rodríguez Nogueira, en nombre y representación de don Luis Viña García y de la entidad Favigar, S.L., interpuso recurso de amparo contra la sentencia núm. 345/2022, de 31 de octubre, estimatoria del recurso de apelación, que fue ratificada por auto núm. 58/2023, de 27 de enero, que desestimó la solicitud de nulidad de actuaciones, resoluciones dictadas por la Sección Quinta de la Audiencia Provincial de Santa Cruz de Tenerife en el rollo de apelación núm. 988-2022, adoptadas en relación con la sentencia absolutoria de 29 de julio de 2022, del Juzgado de lo Penal núm. 7 de Santa Cruz de Tenerife, con sede en Santa Cruz de La Palma (procedimiento abreviado núm. 72-2019).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 la vulneración del derecho fundamental a la tutela judicial efectiva sin indefensión del art 24.1 CE, así como los derechos a la presunción de inocencia, a un proceso con todas las garantías, de defensa y el derecho al juez ordinario predeterminado por la ley (art. 24.2 CE). Los recurrentes cuestionan las razones que fundamentan la estimación del recurso de apelación (la supuesta falta de motivación de la decisión absolutoria recurrida) que supuso la revocación de una sentencia de instancia absolutoria, así como los efectos anudados a la decisión estimatoria del recurso; singularmente, la orden de retroacción procesal de las actuaciones con repetición del juicio oral por un magistrado diferente al que actuó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ex art. 56.2 de la Ley Orgánica del Tribunal Constitucional (LOTC), los demandantes solicitaron la suspensión de la ejecución de las resoluciones recurridas en amparo, alegando el carácter irreparable que derivaría de quedar sometido a un nuevo juicio oral, repetición del anterior, una vez había sido dictada sentencia absolutoria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20 de noviembre de 2023, la Sección Segunda acordó admitir a trámite el recurso de amparo apreciando que concurre en el mismo una especial trascendencia constitucional (art. 50.1 LOTC) porque puede dar ocasión al Tribunal para aclarar o cambiar su doctrina, como consecuencia de cambios normativos relevantes para la configuración del contenido de los derechos fundamentales alegados [STC 155/2009, de 25 de junio, FJ 2 b)]. En la misma resolución se ordenó que fueran emplazadas ante este tribunal las partes que hubieren participado en el proceso penal previo. Y, en aplicación de lo dispuesto en el art. 56 LOTC, en la misma fecha se dictó también providencia en la que se acordó formar la oportuna pieza separada para la tramitación del incidente de suspensión de las resoluciones recurridas en amparo, concediendo un plazo común de tres días a los recurrentes y al Ministerio Fiscal para que alegaran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24 de noviembre de 2023, la representación procesal de los demandantes reiteró su solicitud de suspensión de la decisión judicial cuestionada por entender que la tutela jurídica solicitada en amparo es incompatible con la repetición del juicio oral, por lo que su celebración le provocaría un perjuicio irreparable que haría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5 de diciembre de 2023, la fiscal interesó la estimación de la pretensión cautelar ejercitada en la demanda. Tras exponer la doctrina del Tribunal Constitucional sobre la posibilidad de obtener tutela cautelar mediante la suspensión de la ejecución de las resoluciones judiciales firmes cuestionadas en amparo, considera la fiscal que los perjuicios alegados por los recurrentes serían efectivamente irreparables de celebrarse de nuevo el juicio oral con distinto magistrado antes de haber sido resuelto el recurso de amparo, para el caso de que fuera estimado el cuestionamiento de su absolución o la impugnación de los efectos asociados a la nulidad con retroacción decretada. En apoyo de su solicitud cita el ATC 96/2021, de 28 de octubre, en el que se apreció que la suspensión temporal de la celebración de un nuevo juicio debe imponerse al interés general en el cumplimiento de las resoluciones firmes, garantizando así que, de ser estimada, la pretensión de amparo sea efectiva, dado que el riesgo de sufrir un perjuicio irreparable no solo es justificado, sino también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en lo expuesto, considera la fiscal que es procedente acceder a la solicitud de medida cautelar que ha sido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fecha 11 de diciembre de 2023 se tuvo por personado al abogado del Estado, al que se dio traslado de las actuaciones a fin de que, en el plazo de tres días, pudiese efectuar las alegaciones que a su derecho convengan respecto de la suspensión solicitada por los demandantes. Las alegaciones fueron formuladas mediante escrito registrado el 15 de diciembre de 2023, en el que solicita de este tribunal que dicte una resolución conforme a Derecho sobre la petición de suspensión pretendida.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igual que en los supuestos abordados en los AATC 27/2021, de 15 de marzo, y 26/2023, de 6 de febrero, el objeto de esta pieza sobre suspensión consiste en resolver sobre la procedencia de la medida cautelar de suspensión instada por la parte recurrente en amparo, que se dirige contra la efectividad de la sentencia núm. 345/2022, de 31 de octubre dictada por la Sección Quinta de la Audiencia Provincial de Santa Cruz de Tenerife mediante la que fue estimado el recurso de apelación presentado frente a la sentencia absolutoria de 29 de julio de 2022, del Juzgado de lo Penal núm. 7 de Santa Cruz de Tenerife, con sede en Santa Cruz de La Palma, en cuanto ordena la repetición del juicio con distinto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considera procedente la tutela cautelar interesada con argumentos que coinciden sustancialmente con los de los demandantes de amparo, como se expone más detalladamente en el apartado de antecedentes. El abogado del Estado solicita de este tribunal que dicte una resolución conforme a Derecho sobre la protección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para otorgar la tutela cautelar que prevé el art. 56 LOTC este tribunal viene exigiendo a quien la solicita que, ofreciendo un principio razonable de prueba, alegue o justifique la irreparabilidad o dificultad de la reparación de los perjuicios que se produciría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consideran que la repetición del juicio oral con distinto magistrado se funda en una valoración indebida de las pruebas practicadas en la instancia y en una concepción de la presunción de inocencia que no comparte. A dicha valoración sustantiva se une su discrepancia con la orden de retroacción, de repetición del juicio oral, y de que este se celebre con distinto magistrado del que dictó la resolución absolutoria. Entiende la parte recurrente que dicha repetición consumaría la vulneración de su derecho al juez predeterminado por la ley, causándole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56.2 LOTC, y los precedentes que hemos reseñado, en atención a las circunstancias concurrentes en el presente caso, debemos apreciar, como hemos hecho en anteriores ocasiones (AATC 103/2001, de 3 de mayo; 170/2001, de 22 de junio; 277/2001, de 29 de octubre; 311/2001, de 18 de diciembre, y 174/2013, de 9 de septiembre), que la suspensión es el medio adecuado para mantener el procedimiento penal en una situación que permita, cuando proceda, dar respuesta con plena eficacia a las diferentes denuncias de conculcación de derechos fundamentales formuladas en este proceso constitucional, tanto en relación con la decisión revocatoria de una absolución previa como con los efectos procesales que a esta se anudan. En primer lugar, 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—la dictada por el Juzgado de lo Penal núm. 7 de Santa Cruz de Tenerife—, que podría recobrar su eficacia si llegara a estimarse el recurso de amparo y otra condenatoria —la que, en su caso, podría llegar a dictarse tras la reapertura del juicio oral cuya suspensión solicitan los recurrentes— (en un sentido similar, AATC 27/2021, de 15 de marzo; 96/2021, de 28 de octubre, y 26/2023, de 6 de febrero). En segundo lugar, si se rechazase la suspensión solicitada, la eventual estimación del recurso de amparo quedaría privada de efectividad, pues lo que los demandantes pretenden es precisamente impedir la repetición del juicio oral con distinto juzgador; de esta manera, su simple celebración constituiría, en sí misma, un perjuicio irreparable.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en tanto se resuelva por este tribunal el presente recurso de amparo núm. 1719-2023, la suspensión solicitada de la sentencia núm. 345/2022, de 31 de octubre que, tras declarar la nulidad de la sentencia absolutoria dictada por el Juzgado de lo Penal núm. 7 de Santa Cruz de Tenerife, con sede en Santa Cruz de La Palma (procedimiento abreviado núm. 72-2019), ordena la repetición del juicio oral con distinto juzgador.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