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8 de abril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6860-2021, interpuesto por don Abdeljalil Khariji contra el auto núm. 561/2021, de 8 de julio, de la Sección Primera de la Sala de lo Penal de la Audiencia Nacional, dictado en el rollo de sala núm. 19-2021, y contra el auto núm. 61/2021, de 20 de septiembre, del Pleno de la Sala de lo Penal de la Audiencia Nacional, dictado en el recurso de súplica núm. 59-2021, que confirmó el anterior.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29 de octubre de 2021, por la representación procesal de don Abdeljalil Khariji se interpuso recurso de amparo contra las resoluciones judiciales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 en los antecedentes que seguidamente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fiscal del rey ante el Juzgado de Primera Instancia de Safi (Marruecos) dictó el 26 de enero de 2021 una orden internacional de búsqueda y captura contra el demandante de amparo, al que atribuía su implicación en un delito de tráfico de sustancias estupefacientes y otros delitos, con los siguientes fundamentos: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la diligencia referencial núm. 86 con fecha 03/02/2020 realizada por el centro judicial de Safi, por la que fue detenido el llamado Aziz Akhribch, hijo de Khalifa, este manifestó que una vez puesto en libertad de la prisión local de Ait Melloul empezó a dedicarse al narcotráfico; en 2017, conoció al llamado Abdeljalil Khariji, vecino de la ciudad de Safi, quien se le presentó en calidad de agente de seguridad disfrazado; este le extorsionaba pidiéndole cantidades de dinero en cambio de ser encubierto, ateniéndose por fin a sus órdenes de hecho que le estaba entregando la cantidad de 2500 MAD, a lo largo de un periodo de cuatro meses. Al ser descubierto, este empezaba a amenazarle haciéndole saber que se dedica también al narcotráfico y le pidió que tratase con él en este ámbito, suministrándole así drogas con sus compañeros.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la diligencia referencial núm. 566 con fecha 22/05/2020 realizada por la policía judicial de Safi, por la que fue arrestado el llamado Amine Fadil, hijo de Said, con 40 gramos de drogas ‘chira’. El arrestado declaró que había regresado al narcotráfico, que el llamado Abdeljalil Khariji, que solía frecuentar la zona de Bounifel, le suministraba cada dos días una placa.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la diligencia referencial núm. 429 con fecha 03/02/2020 realizada por los gendarmes de la zona Tolatoa Bougadra de la ciudad de Safi, por la que fue detenido el llamado Aziz Khribch, este declaró que había regresado al narcotráfico, que el llamado Radouane Mabrouk le entregaba droga que moldeaba para venderla de nuevo, hasta que conoció al llamado Abdeljalil Khariji, quien se le presentó en calidad de agente de seguridad pidiéndole cantidades dinerarias; que, de hecho, le entregaba un importe de 2500 MAD; los dos se han puesto de acuerdo para que le trajera semanalmente dos paquetes de droga ‘Cáñamo Índico’, en cambio de un importe de 5000 MAD, así como cantidades diferentes de droga ‘chira’”.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fue detenido en Arrecife (Lanzarote) el 26 de marzo de 2021 y puesto a disposición del Juzgado Central de Instrucción núm. 6, que incoó el procedimiento de extradición pasiva núm. 14-2021 y acordó, por auto de 27 de marzo de 2021, tras celebrar comparecencia del art. 505 de la Ley de enjuiciamiento criminal, su prisión provisional para evitar el riesgo de que se sustrajera a la acción de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29 de marzo se recibió por vía diplomática la nota verbal de la Embajada de Marruecos núm. 272, de 26 de febrero de 2021, en la que se solicitaba del Ministerio de Justicia de España la extradición del recurrente en amparo para el enjuiciamiento por delitos de tráfico de drogas y atribución de funciones públicas. A la nota se acompañaba la orden internacional de detención emitida por el fiscal del rey, un resumen de los hechos que reproducía los de la orden internacional de detención y una relación de los preceptos legales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Consejo de Ministros acordó, en sesión de 27 de abril de 2021, de conformidad con el art. 9.3 de la Ley 4/1985, de 21 de marzo, de extradición pasiva (en adelante, LEP), la continuación del procedimiento en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reclamado fue oído en comparecencia del art. 12 LEP, celebrada el 7 de mayo de 2021, en el Juzgado Central de Instrucción núm. 6, en la que se opuso a su extradición y manifestó que no renunciaba al principio de especialidad.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Elevados los autos a la Sección Primera de la Sala de lo Penal de la Audiencia Nacional, esta incoó el rollo de extradición núm. 19-2021 y dio vista de las actuaciones, en los términos del art. 13 LEP, al Ministerio Fiscal y a la defensa del reclamado, para que formularan alegaciones. El fiscal interesó que se accediera a la solicitud de extradición, si bien debiendo quedar suspendida la entrega a Marruecos hasta que se depuraran las responsabilidades del reclamado en las diligencias previas núm. 2908-2020 del Juzgado de Instrucción núm. 4 de Arrecife, sin perjuicio de su posible entrega temporal. La defensa se opuso a la entrega, alegando la vulneración del principio de reciprocidad y la ausencia de garantías en el país solicitante de la extradición, que la investigación se encuentra en Marruecos en una fase muy incipiente y que los hechos que se le imputan son muy difusos.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Celebrada la vista extradicional el 7 de julio de 2021, en la que el fiscal reiteró su opinión favorable a la petición de extradición y la defensa su oposición, la Sección Primera de la Sala de lo Penal de la Audiencia Nacional dictó el auto núm. 561/2021, de 8 de julio, por el que acordó acceder a la solicitud de extradición del demandante por concurrir los requisitos exigidos en el Convenio de extradición entre el Reino de España y el Reino de Marruecos, suscrito en Rabat el 24 de junio de 2009, y en la LEP, en particular los requisitos de doble incriminación y mínimo punitivo exigidos en el art. 2.1 del convenio bilateral, porque los hechos por los que se solicita la extradición son constitutivos de delitos de importación, tráfico, tenencia y uso de sustancias o plantas consideradas drogas regulados en los arts. 1 y 2 del Dahir Jerifiano con rango de ley núm. 1-73-282, de 21 de mayo de 1974, así como de delitos de ejercicio ilegal de funciones públicas, atribución de profesión sin reunir los requisitos legales y estafa, previstos en los arts. 380, 381 y 541 del Código penal de Marruecos; hechos que en nuestro ordenamiento penal podrían ser constitutivos del delito contra la salud pública de sustancia que no perjudica gravemente a la salud del art. 368 y del delito de extorsión del art. 243 del Código penal. En la parte dispositiva del auto se acordó que la entrega del reclamado podría ser aplazada hasta la finalización de las diligencias previas núm. 2908-2020 del Juzgado de Instrucción núm. 4 de Arrecife seguidas contra el reclamado, sin perjuicio de proceder a su entrega temporal a Marruecos si así lo solicitasen las autoridades de este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Contra esta decisión el demandante interpuso recurso de súplica, en el que alegó incumplimiento del requisito de aportación documental del art. 12 del convenio bilateral hispano-marroquí, porque la extradición se basaba en una orden internacional de detención expedida por el fiscal del rey sin intervención alguna de autoridad judicial, por lo que no resultaba equiparable a una orden judicial de detención ni a una sentencia condenatoria; invocaba en su apoyo la doctrina sentada en la STC 147/2020, de 19 de octubre, por estimarla aplicable al caso, y la vulneración del derecho a la tutela judicial efectiva y a un proceso con todas las garantías del art. 24 CE, en conexión con el derecho a la libertad personal del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 la Sala de lo Penal de la Audiencia Nacional dictó el auto núm. 61/2021, de 20 de septiembre (rollo de sala núm. 19-2021), por el que desestimó el recurso de súplica tras exponer las razones por las que considera que no es aplicable a este caso la STC 147/2020, de 19 de octubre, invocada en el recurso de súplica, ni la STC 147/2021, de 12 de julio. Afirma que la orden de detención emitida por el fiscal satisface los requisitos formales del art. 12.1 a) del Convenio bilateral de extradición pues, según información remitida por la fiscalía ante el Tribunal del Tánger en un procedimiento anterior, en el ordenamiento jurídico de Marruecos el fiscal es uno de los componentes del poder judicial y tiene competencia para expedir órdenes internacionales de arresto, las cuales una vez emitidas no necesitan de ninguna legalización judicial pues se consideran órdenes judiciales. Añade que en la orden de detención expedida por el fiscal figura en el encabezamiento “del fiscal del rey ante el Juzgado de Primera Instancia de Safi. A las autoridades judiciales españolas competentes”, y al pie de la traducción se precisa que en el original de la orden de detención se encuentra, además del sello del fiscal, el del Juzgado de Primera Instancia de Safi, de lo que se desprende que tanto los jueces como los fiscales pueden solicitar la extradición y que en este caso el fiscal que emitió la orden lo puso en conocimiento del juzgado encargado de la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que existe disparidad de hecho y de derecho entre los supuestos de Colombia (al que se refiere la STC 147/2020) y de Angola (al que se refiere la STC 147/2021) y el caso de Marruecos. En el caso de Colombia se había producido la anulación de la orden judicial de detención que había emitido un juzgado, y el Tribunal Constitucional no consideró que un escrito de calificación del fiscal, leído ante un órgano jurisdiccional, surtiera un efecto semejante a aquella inicial orden de detención, “pese a que las autoridades reclamantes, que se supone conocen su legislación, a través de nota verbal manifestaran que dicho escrito debía considerarse incluido dentro de los supuestos de ‘auto de proceder’ que menciona el artículo 8.2 del Convenio de extradición, interpretación que, sin embargo, no fue aceptada por el Tribunal Constitucional”. En el caso de Angola, al no existir tratado de extradición, era aplicable el art. 7 de la Ley de extradición pasiva y existía un documento que, conforme a la normativa del país requirente, era bastante para solicitar la extradición, si bien “el Tribunal Constitucional, restringe nuevamente la autoridad emisora y elimina a cualquier otra que no sea el juez, bajo la sospecha de su falta de independencia”. La Sala concluye que, en el caso de Marruecos, conforme a su legislación interna, la fiscalía marroquí forma parte del poder judicial, puede solicitar la extradición y no está previsto que pueda ser revisada por un juez. La orden emitida por el fiscal cumple, en suma, las exigencias del art. 12 del Convenio bilateral hispano-marroquí.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expone las razones por las que considera que no procede aplicar al procedimiento común de extradición una doctrina elaborada por el Tribunal de Justicia de la Unión Europea al responder cuestiones prejudiciales relativas a la interpretación del art. 6.1 de la Decisión marco 2002/584/JAI, de 13 de junio, del Consejo, y su posterior modificación por la Decisión marco 2009/299/JAI, de 26 de febrero, del Consejo (en relación con el concepto de autoridad emisora de una orden europea de detención), pues el procedimiento de extradición tiene por objeto comprobar el cumplimiento de los requisitos del correspondiente convenio de extradición, lo que supone comprobar, entre otras cosas, si la resolución de detención internacional ha sido dictada conforme a dicho convenio y la legislación interna del país reclamante, y si puede existir algún motivo espurio que ponga en duda la imparcialidad de la autoridad reclamante; las sentencias del Tribunal Constitucional citadas han añadido nuevos requisitos dirigidos, de una parte, a restringir la autoridad emisora en aras del principio de velar por su imparcialidad y, de otra, a velar por los derechos del reclamado. Señala que la exigencia por parte del país donde se encuentra el reclamado de requisitos distintos o contrarios a los convenios de extradición podría dar lugar a una vulneración de los tratados suscritos y a la correspondiente responsabilidad del Estado. Los requisitos exigidos por el Tribunal de Justicia de la Unión Europea en un espacio común de reglas y principios de administración de justicia, no pueden ser extrapolables a mundos jurídicos diversos, con procedimientos y reglas diferentes en cada país y donde las partes firmantes de un tratado no pueden, bajo cobertura de la protección de los derechos del reclamado o de una protección legal que solo existe de acuerdo con las reglas de su país, exigir requisitos diferentes a los expresamente pactados. Concluye la Sala que los criterios de la STC 147/2020, sobre la base de la doctrina del Tribunal de Justicia, no pueden ser exigidos fuera del ámbito de la Unión Europea, sin perjuicio de que, en el análisis jurídico de la extradición, el órgano judicial deba ponderar los datos que las autoridades del país reclamante le facilitan sobre la claridad y precisión de los hechos punibles, las evidencias que aporten sobre la participación del reclamado en ellos, o el examen de la legislación del país reclamante en el caso de que deba entenderse que no es respetuosa de los derechos humanos del reclamado.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va acompañado de dos votos particulares, firmados por tres magistrados de la Sala, que consideran que la mayoría no ha aplicado correctamente la doctrina sentada en la STC 147/2020, conforme a la cual es esencial que se cumpla la garantía jurisdiccional de la libertad en el propio país solicitante de la extradición, mediante la homologación por un órgano judicial de la orden de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denuncia que se han vulnerado sus derechos a la tutela judicial efectiva sin indefensión (art. 24.1 CE), a un proceso con todas las garantías (art. 24.2 CE) y a la libertad personal (art. 17.1 CE), porque la orden de arresto de 26 de enero de 2021, emitida por el fiscal del rey de Marruecos, careció de control judicial en origen. De acuerdo con la información suministrada, la orden de detención la podría haber emitido también un juez de instrucción, sin que existiera imposibilidad alguna para ello. No se ha producido, por tanto, la necesaria intervención de una autoridad judicial, exigida en las SSTC 147/2020 y 147/2021, para garantizar la proporcionalidad de la solicitud de extradición, lo que tiene que verificarse en el país de origen, dado que afecta a derechos fundamentales, pues la extradición conlleva la privación de libertad del extraditurus y le impide la permanencia en territorio español mediante un traslado forzoso. En este caso no hay ninguna resolución judicial que controle la necesidad y proporcionalidad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el 10 de diciembre de 2021, el magistrado de este tribunal don Ramón Sáez Valcárcel manifestó su voluntad de abstenerse del conocimiento del presente recurso de amparo, al concurrir en su persona la causa establecida en el art. 219.16 de la Ley Orgánica del Poder Judicial, por haber tenido conocimiento procesal de los hechos y de las actuaciones seguidas en tanto que integrante de las salas que resolvieron tanto sobre la autorización de entrega del demandante como sobre el ulterior recurso de súplica formulado por el mismo. La Sección Cuarta de este tribunal, en el ATC 104/2021, de 13 de diciembre, estimó justificada su abstención.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del Tribunal Constitucional, por providencia de 14 de diciembre de 2021, acordó admitir a trámite el recurso de amparo apreciando que concurre en el mismo una especial trascendencia constitucional [art. 50.1 de la Ley Orgánica del Tribunal Constitucional (LOTC)] como consecuencia de que el órgano judicial pudiera haber incurrido en una negativa manifiesta del deber de acatamiento de la doctrina de este tribunal [STC 155/2009, de 25 de junio,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acordó, en aplicación de lo dispuesto en el art. 51 LOTC, dirigir atenta comunicación a la Sección Primera de la Sala de lo Penal de la Audiencia Nacional para que, en plazo que no excediera de diez días, remitiera certificación o fotocopia adverada de las actuaciones correspondientes al rollo núm. 19-2021, dimanante del procedimiento de extradición pasiva núm. 14-2021 del Juzgado Central de Instrucción núm. 6, debiendo previamente emplazarse, para que en el plazo de diez días pudieran comparecer, si lo deseasen, en el recurso de amparo, a quienes hubieran sido parte en el procedimiento, excepto al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apreció también en la providencia la urgencia excepcional a que se refiere el art. 56.6 LOTC, toda vez que la ejecución de las resoluciones impugnadas produciría un perjuicio de imposible o muy difícil reparación que haría perder su finalidad al recurso de amparo, lo que condujo a acordar la suspensión cautelar de la ejecución del auto de 8 de julio de 2021, por el que se autoriza la entrega del recurrente a las autoridades del Reino de Marruecos para su enjuiciamiento en ese país por los hechos a que se refiere la demanda de extradición, así como del auto de 20 de septiembre de 2021, por el que se desestima el recurso de súplica interpuesto contra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 la Sala Segunda de este tribunal, mediante diligencia de ordenación de 18 de enero de 2022, acordó dar vista de las actuaciones por un plazo común de veinte días al recurrente y al Ministerio Fiscal, para que presentasen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en este tribunal el 15 de febrero de 2022, la representación procesal del recurrente formuló alegaciones en las que se ratificó íntegramente en la demanda de amparo, cuyas alegaciones dio por reproducidas.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4 de marzo de 2022, el Ministerio Fiscal presentó alegaciones en las que solicitó la estimación del recurso de amparo, declarando la nulidad de las resoluciones judiciales impugnadas, por entender que vulneraron el derecho fundamental del recurrente a la tutela judicial efectiva (art. 24.1 CE), en conexión con el derecho a la libertad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encuadra la cuestión suscitada en el recurso de amparo en la falta de habilitación legal de la solicitud de extradición formulada por el Reino de Marruecos, en tanto se funda en una orden internacional de detención dictada por el fiscal del rey ante el Juzgado de Primera Instancia de Safi, sin que exista una resolución judicial que la corrobore, apartándose las resoluciones judiciales impugnadas de la doctrina establecida en las SSTC 147/2020, de 19 de octubre, y 147/2021, de 12 de julio. Doctrina que sintetiza y de la que destaca, mediante extensa cita literal de los fundamentos jurídicos 7 y 8 de la primera de ellas, el valor hermenéutico e integrador que el Tribunal Constitucional atribuye (art. 10.2 CE) a los pronunciamientos del Tribunal de Justicia de la Unión Europea relativos a la orden europea de detención y entrega (Decisión Marco 2002/584/JAI) para incorporar a la tutela judicial efectiva de los derechos a la libertad personal y a la libertad de circulación, en los procedimientos de extradición pasiva, la exigencia de que en el país reclamante exista un control judicial de la ponderación de la necesidad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que las condiciones en las que se expide la solicitud de extradición por el fiscal del rey de Marruecos no reúnen las características establecidas por la doctrina constitucional citada, en cuanto se establece la posibilidad de que la autoridad emisora (el fiscal del rey) esté sujeto a instrucciones de la autoridad jerárquica superior, no se prevé la inexcusable concurrencia de una autoridad judicial que controle la necesidad y proporcionalidad de la medida y no se contempla la posibilidad de un recurso judicial antes de la entrega de la persona reclamada por el Estado que debe efectuar la entrega.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consideración adicional, el Ministerio Fiscal plantea la posibilidad de que el presente recurso de amparo sirva de oportunidad para que este tribunal aclare o cambie la doctrina sentada en las citadas SSTC 147/2020 y 147/2021, a cuyo efecto señala que el recurso de amparo núm. 7490-2021, que plantea la misma cuestión, ha sido admitido a trámite por providencia de 1 de diciembre de 2021 de la Sección Primera de la Sala Primera de este tribunal, en virtud del supuesto de especial trascendencia constitucional enunciado en la letra b) del fundamento jurídico 2 de la STC 155/2009.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4 de abril de 2024, se señaló para deliberación y votación de la presente sentencia el siguiente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pretensiones deducidas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interesa la nulidad del auto núm. 561/2021, de 8 de julio, dictado por la Sección Primera de la Sala de lo Penal de la Audiencia Nacional, que acordó haber lugar en fase judicial a la extradición del demandante al Reino de Marruecos al objeto de ser enjuiciado por los hechos referidos en la petición de extradición (que en nuestro ordenamiento penal podrían ser constitutivos de los delitos contra la salud pública de sustancia que no perjudica gravemente a la salud y de extorsión, previstos respectivamente en los arts. 368 y 243 del Código penal), y del auto núm. 61/2021, de 20 de septiembre, dictado por el Pleno de la Sala de lo Penal de la Audiencia Nacional, que confirmó en súplica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aduce que las resoluciones judiciales impugnadas han vulnerado sus derechos a la tutela judicial efectiva (art. 24.1 CE), a un proceso con todas las garantías (art. 24.2 CE), y a la libertad personal (art. 17.1 CE), porque la orden de arresto de 26 de enero de 2021 emitida por el fiscal del rey de Marruecos, careció del control judicial en origen exigido en las SSTC 147/2020, de 19 de octubre, y 147/2021, de 12 de julio, para garantizar su necesidad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apoya la estimación del recurso de amparo e interesa en consecuencia que se declare la nulidad de las resoluciones judiciales impugnadas, si bien de manera subsidiaria plantea la posibilidad de que se este tribunal aclare o modifique la doctrina sentada en las SSTC 147/2020 y 147/2021.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tutela judicial de la libertad en los procedimientos de extradición pasiva. STC 17/2024, de 31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el relato de antecedentes, este recurso de amparo fue admitido a trámite apreciando la concurrencia de especial trascendencia constitucional (art. 50.1 LOTC) como consecuencia de que el órgano judicial pudiera haber incurrido en una negativa manifiesta del deber de acatamiento de la doctrina de este tribunal [STC 155/2009, de 25 de junio, FJ 2 f)], referida, claro está, a la contenida en las citadas SSTC 147/2020 y 147/2021, expresamente invocadas por el recurrente como fundamento de su demanda de amparo. Sin embargo, esa doctrina ha sido recientemente matizada y aclarada por el Pleno del Tribunal en su STC 17/2024, de 31 de enero, que desestima el recurso de amparo interpuesto por un ciudadano marroquí contra los autos de la Sala de lo Penal de la Audiencia Nacional (Sección Segunda y Pleno) que autorizaron su entrega al Reino de Marruecos para ser juzgado por un delito de tráfico de sustancias estupefacientes, dando curso a una solicitud de extradición que se fundaba, como en el presente caso, en una orden internacional de detención emitida por el fiscal del rey que carecía de refrendo judicial. En consecuencia, a la doctrina sentada en la STC 17/2024 habrá de estarse para resolver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la STC 17/2024, de 31 de enero, se ha aclarado y matizado la doctrina constitucional sobre la tutela judicial del derecho a la libertad en los procedimientos de extradición pasiva fijada en las SSTC 147/2020 y 147/2021, en el sentido de distinguir una garantía básica, consistente en que el órgano judicial verifique, al examinar la petición de extradición, la imparcialidad de la autoridad que la ha emitido, garantía inherente al deber de motivación reforzada de una decisión que ha de afectar necesariamente a la esfera de la libertad personal del reclamado; y una garantía específica, consistente en que la solicitud venga refrendada por una autoridad judicial desde el mismo país de origen. Esta segunda garantía, fundada en el art. 7.1 a) LEP, es de directa aplicación en caso de ausencia de convenio extradicional con el Estado reclamante (STC 147/2021, FJ 4), pero puede verse modulada en función de lo previsto en el convenio de extradición vigente entre las partes, en tanto que fuente normativa de aplicación preferente en los términos del art. 1.1 LEP, de modo que, aun cuando sea una exigencia inherente a la tutela judicial efectiva del derecho a la libertad personal del extraditurus que nuestros tribunales verifiquen que la necesidad y proporcionalidad de la medida ha sido debidamente ponderada por un órgano judicial del país emisor, dicha intermediación judicial puede dispensarse excepcionalmente cuando concurran las siguientes exigencias (STC 17/2024,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se trate de un procedimiento de extradición regido por un convenio bilateral o multilateral que admita la posibilidad de que la petición de entrega pueda emanar de una autoridad 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Que el país requirente suministre información suficientemente expresiva de que se trata de una autoridad que, conforme a su legislación interna, está facultada para emitir una solicitud de extradición en condiciones equivalentes a las de una autoridad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Que el contenido de la solicitud y de la documentación anexa proporcione a los órganos judiciales españoles la información necesaria para verificar que la misma resulta necesaria y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Análisis de la vulneración denunciada en el recurso y resolución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en el recurso de amparo resuelto por la STC 17/2024, en el presente caso el recurrente impugna los autos dictados por la Sala de lo Penal de la Audiencia Nacional (Sección Primera y Pleno) que autorizaron su entrega al Reino de Marruecos para ser juzgado por un delito de tráfico de sustancias estupefacientes (y otros delitos), en virtud de una solicitud de extradición fundada en una orden internacional de detención emitida por el fiscal del rey de Marruecos, carente de refrendo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combate esas resoluciones judiciales, por entenderlas lesivas de sus derechos a la tutela judicial efectiva, a un proceso con todas las garantías y a la libertad personal, con el argumento de que, careciendo la orden de detención emitida por el fiscal del rey de Marruecos de control judicial en dicho país (en el que, por otra parte, esa orden podría haber sido emitida también por un juez de instrucción), la decisión de autorizar la extradición al Reino de Marruecos incumple la doctrina sentada en las SSTC 147/2020 y 147/2021, que interpreta el recurrente en el sentido de que la falta de refrendo judicial equivale a una falta de necesidad y proporcionalidad de la medida, lesiva en consecuencia de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la doctrina sentada en la STC 17/2024, resumida en el fundamento jurídico precedente, el planteamiento del recurrente no puede ser asumido, pues el art. 12 a) del Convenio de extradición entre el Reino de España y el Reino de Marruecos, suscrito en Rabat el 24 de junio de 2009, no exige que se dicte una resolución judicial como punto de partida de la solicitud de entrega del reclamado, por lo que la documentación remitida en apoyo de la solicitud de extradición no queda fuera de la cobertura legal conformada por las fuentes aplicables (el Convenio bilateral de extradición y la LEP). Por otra parte, la información complementaria remitida por el Estado requirente es suficientemente expresiva de la integración de la fiscalía de Marruecos en el órgano judicial, de sus condiciones de imparcialidad y del valor equivalente que la legislación del país otorga a las órdenes internacionales de arresto emitidas por el fiscal respecto de las emitidas por un juez de instrucción en el ámbito de su competencia, lo que excluye la necesidad de su validación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advertido en la STC 17/2024, FJ 4, “[l]a misión de los tribunales españoles se ha de limitar a depurar aquellas solicitudes de extradición que presenten indicios de falta de proporcionalidad o de fundamento, mediante el examen en concreto de las alegaciones y documentos aportados por la persona reclamada, y de las razones y documentos aportados por las autoridades requirentes junto con la petición de extradición o de aquellos otros que el tribunal español pueda solicitar como complemento de los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como en el resuelto por la STC 17/2024, la documentación remitida por las autoridades marroquíes por vía diplomática, que incluye la orden internacional de detención y la solicitud de extradición expedidas por el fiscal del rey, contiene una exposición circunstanciada tanto de los hechos imputados al demandante de amparo como de su calificación jurídica, así como de las diligencias de investigación practicadas bajo la dirección de la fiscalía marroquí, en cuyo resultado se funda dicha imputación, en términos que no permiten poner en duda la necesidad y proporcionalidad de su decisión de solicitar la entrega del reclamado para asegurar su enjuiciamiento. Procede por ello declarar que las resoluciones judiciales impugnadas, al dar curso en vía jurisdiccional a dicha solicitud, no han vulnerado los derechos fundamentales sustantivos y procesales invocados en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