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8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súplica interpuesto frente al ATC 9/2024, de 12 de febrero de inadmisión del incidente de ejecución de la STC 69/2023, de 19 de junio, dictada en el recurso de amparo núm. 3444-2020, promovido por el Ayuntamiento de Villanueva de Sijena (Huesca),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esta sala se dictó la STC 69/2023, de 19 de junio, que estimó el recurso de amparo interpuesto por don Lluís Puig Gordi, declaró vulnerado el derecho fundamental del demandante de amparo a la presunción de inocencia y acordó la nulidad de los autos de 5 de diciembre de 2019, 8 de enero y 25 de febrero de 2020, del Juzgado de Primera Instancia núm. 3 de Huesca, así como del auto de 11 de febrero de 2020, de la Sección Única de la Audiencia Provincial de Huesca. Asimismo, acordó retrotraer las actuaciones al momento inmediatamente anterior al dictado de la primera de esas resoluciones para que el órgano judicial dictara una nueva resolución que sea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anulación de los autos se sustentó exclusivamente en que el auto de apertura del juicio oral y los que lo confirmaron, al pretender garantizar el cumplimiento de la pena de multa vulneraron 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22 de enero de 2024 tuvo entrada en el registro del Tribunal Constitucional el escrito firmado por el abogado don Jorge-Fernando Español Fumanal, en representación del Ayuntamiento de Villanueva de Sijena (Huesca), por el que promovía un incidente de ejecución de la STC 69/2023, y solicitaba la nulidad del auto de la Sala de lo Civil y Penal del Tribunal Superior de Justicia de Cataluña de 18 de enero de 2024, dictado en el procedimiento abreviado núm. 1-2023.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ATC 9/2024, de 12 de febrero, de esta sala, se acordó inadmitir el incidente de ejecución atendida la absoluta falta de conexión entre lo resuelto en la STC 69/2023 y el contenido de la ejecución que se solicitaba.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18 de febrero de 2024 tuvo entrada en el registro de este tribunal escrito de la representación procesal del Ayuntamiento de Villanueva de Sijena por el que se interpone recurso de súplica contra referido auto. El recurso insiste en la competencia del Juzgado de Primera Instancia e Instrucción núm. 3 de Huesca para la ejecución de la STC 69/2023, e indica que dicha sentencia se ha incumplido por haberse cambiado el órgano judicial que debía cumplir el fallo, a lo que añade que no se han devuelto las fianzas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del secretario de justicia de esta sala, de 23 de febrero de 2024, se acordó dar traslado del recurso de súplica a las partes personadas para que, en el plazo de tres días, pudieran exponer lo que estimasen procedente en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18 de marzo de 2024, solicitó la desestimación del recurso. Considera que los términos en los que se plantea el recurso de súplica vuelven a ser repetitivos de lo pretendido por el recurrente en el escrito por el que se promovió el incidente de ejecución, por lo que entiende que el recurso y su contenido no se ajustan a las condiciones del cauce procedimental del incidente de ejecución. Afirma, que la pretensión del recurrente ha sido ya contestada por el auto que ahora se impugna. Añade, que con posterioridad al escrito por el que se promovió el incidente de ejecución de la STC 69/2023, el magistrado instructor de la causa que se sigue en la Sala de lo Civil y Penal del Tribunal Superior de Justicia de Cataluña, ha dictado el auto de 31 de enero de 2024 que acuerda la apertura del juicio oral por los mismos hechos que en su día determinaron la apertura del juicio oral por el Juzgado de Primera Instancia e Instrucción núm. 3 de Huesca frente al señor Puig. Señala que dicho auto dispone, entre otros pronunciamientos, la nulidad de las actuaciones limitada a todas las practicadas en la causa desde el auto de 5 de diciembre de 2019 y la obligación de prestar fianza ex delicto por el señor Puig de conformidad con la STC 69/2023.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incidente de ejecución de la STC 69/2023 promovido por el Ayuntamiento de Villanueva de Sijena contra el auto de la Sala de lo Civil y Penal del Tribunal Superior de Justicia de Cataluña de 18 de enero de 2024, dictado en el procedimiento abreviado núm. 1-2023, por el que se designa magistrado instructor “para que adopte las resoluciones que correspondan en derecho en relación con dicha investigación y con el pleno cumplimiento de lo dispuesto por el Tribunal Constitucional en su STC 69/2023, de 19 junio”, fue inadmitido por ATC 9/2024, de 12 de febrero de esta sala, atendida la absoluta falta de conexión entre lo resuelto en la indicada sentencia y el contenido de la ejecución que se solicitaba.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referido auto, el Ayuntamiento de Villanueva de Sijena ha interpuesto recurso de súplica que insiste en su argumento inicial y considera incumplida la STC 69/2023 al haberse modificado el órgano judicial que debía cumplir el fallo, e indica, que no se han devuelto las fianzas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debe ser desestimado pues, como afirma el Ministerio Fiscal, el recurrente se limita a reiterar las alegaciones que ya tuvieron respuesta pormenorizada al inadmitir el incidente de ejecución, por lo que a las mismas nos debemos remitir. Consiguientemente debemos reafirmar la absoluta falta de conexión entre lo resuelto en nuestra sentencia y el contenido de la ejecución pretendida. A ello añadimos ahora que tampoco del auto de la Sala de lo Civil y Penal del Tribunal Superior de Justicia de Cataluña contra el que se promueve el incidente de ejecución, resulta pronunciamiento alguno contrario a la devolución de la fianza.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Ayuntamiento de Villanueva de Sijena contra el ATC 9/2024, de 12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