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10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las magistradas doña Concepción Espejel Jorquera y doña María Luisa Segoviano Astaburuaga en el recurso de amparo núm. 2143-2024 promovido por don Sergio Argiz Arias contra la sentencia 4/2024, de 7 de febrero de 2024, de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2143-2024 se impugna la sentencia 4/2024, de 7 de febrero, dictada por la Sala de lo Militar del Tribunal Supremo, frente a la sentencia pronunciada por el Tribunal Militar Territorial Primero de 23 de febrero de 2023 (sumario núm. 11-01-2019) que condenó al recurrente como autor de un delito de abuso de autoridad [art. 47 del Código penal militar (CPM)], en su modalidad de cometer sobre un subordinado actos de agresión sexual en concurso ideal heterogéneo con un delito de agresión sexual del art. 178.1 del Código penal, a la pena, entre otras, de dos años, nueve meses y un día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8 de mayo de 2024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 dado que su cónyuge ha formado parte del órgano judicial que ha dictado la sentencia de casación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2143-2024,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