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3 de junio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605-2023, interpuesto por la procuradora de los tribunales doña María Cristina Sosa González en nombre y representación de doña L.C.R., bajo la dirección técnica de la letrada doña Cristina Rosa Armas Suárez, contra el auto dictado por el Juzgado de Primera Instancia e Instrucción núm. 1 de Piedrahita el 17 de mayo de 2022 en el procedimiento de intervención judicial por desacuerdo en el ejercicio de la patria potestad núm. 260-2021, y contra el auto de 26 de enero de 2023, dictado por la Sección Primera de la Audiencia Provincial de Ávila en el rollo de apelación núm. 288-2022, confirmatorio del anterior. Ha intervenido el Ministerio Fiscal. Se ha personado sin formular alegaciones don A.L.H.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L.C.R., representada por la procuradora de los tribunales doña María Cristina Sosa González, ha interpuesto recurso de amparo contra las resoluciones indicadas en el encabezamiento de esta sentencia mediante escrito presentado en el registro de este tribunal el día 31 de enero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A.L.H., presentó escrito solicitando la intervención judicial por desacuerdo en el ejercicio de la patria potestad frente a doña L.C.R., ante la negativa de esta para que se suministrara la vacuna contra la covid-19 al hijo común de ambos, que en aquel momento contaba con cinco años de edad. Basaba su petición en considerar que, conforme a la recomendación de las autoridades sanitarias para la inoculación de la vacuna, esta resulta beneficiosa para el menor y la sociedad, y se evitaría una posible discriminación de su hijo respecto de sus compañeros.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 9 de febrero de 2022 se admitió a trámite la solicitud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L.C.R., presentó escrito oponiéndose a lo solicitado por los riesgos que comportarían las vacunas, por lo que su inoculación no sería beneficiosa para el menor, y al ser una vacuna voluntaria, la decisión no podría basarse en la discriminación ni en los beneficios para la sociedad. Sostenía en su escrito que no había evidencia médica-científica que justificase la inoculación de los medicamentos de terapia génica para covid-19 en menores de edad, teniendo en cuenta que la tasa de mortalidad y de hospitalización por la enfermedad en menores era muy baja. Añadía que se trataba de un medicamento en fase experimental que no había sido aprobado, sino que estaba sujeto a autorización condicional de comercialización, debiendo esperar a los resultados de los seguimientos y estudios para comprobar la eficacia y seguridad del fármaco. Y en la ponderación de riesgos y beneficios, consideraba que los efectos adversos de las vacunas superaban a sus ventajas. Tampoco consideraba justificada la vacunación si se tenía en cuenta la situación epidemiológica en ese momento, pues los datos de la enfermedad habían empeorado desde que se inició la campaña de vacunación. Alegaba, por otra parte, la vulneración del derecho a la integridad física y moral (art. 15 CE) por falta de consentimiento informado por escrito y falta de prescripción médica, en relación con la Ley 41/2002, de 14 de noviembre, básica reguladora de la autonomía del paciente y de derechos y obligaciones en materia de información y documentación clínica.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providencia de 3 de marzo de 2022 se convocó a ambos progenitores y al Ministerio Fiscal a una comparecencia el día 22 de marzo de 2022. El 10 de marzo de 2022 se dictó nueva providencia que dejó sin efecto el señalamiento anterior y estableció como nueva fecha para la comparecencia el 27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núm. 1 de Piedrahita dictó auto el 17 de mayo de 2022 acordando no estimar la petición de la madre de no autorizar la vacunación contra la covid-19 y atribuir la facultad de decidir sobre la misma a don A.L.H., debiendo efectuarse a la firmeza de esta resolución por personal sanitario especializado y bajo las precauciones especiales de empleo y administración que le son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basó su decisión en la recomendación de la Asociación Española de Pediatría, la eficacia de las vacunas y los escasos efectos secundarios, y la valoración de la Agencia Europea de Medicamentos conforme a la cual los beneficios de las vacunas superaban a los riesgos. Y señaló que, aunque los expertos científicos habían reconocido ciertos perjuicios derivados de la vacunación, como puso de relieve doña L.C.R., los efectos secundarios eran menores y en muy pocos casos graves, considerando que el menor en este caso estaría en el grupo mayoritario. A ello se añadía que el riesgo de contagio también existía para los menores, donde se habían llegado a producir efectos graves como consecuencia de la covid-19 cuando no estaban vacunados, mientras que los efectos del contagio en niños vacunados eran menores. Indicaba, por otra parte, que la postura de doña L.C.R., se había basado en información suministrada por medios de comunicación, que carece de valor científico; y consideraba también esta resolución que, además del beneficio que comportaba la vacuna para el menor, conllevaba también un beneficio social y evitaría la exclusión social. Esta decisión se apoyaba asimismo en el informe del médico forense que insistía en la recomendación de la vacunación de menores realizada por la Asociación Española de Pediatría y en la STEDH (Gran Sala) de 8 de abril de 2021, asunto Vavřička y otros c. la República Checa, que permite la implantación de medidas de protección poblacionales frente a los riesgos de debilitamiento de la estrategia de inmunidad de grupo.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24 de mayo de 2022 se dictó auto de rectificación del auto anterior en el sentido de corregir el nombre de la madre del menor, consignado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auto de 30 de mayo de 2022 se acordó nueva rectificación del primer auto, a petición de doña L.C.R., en el sentido de suprimir la referencia relativa a que ella había reconocido que su hijo, que había recibido la primera dosis de la vacuna, no sufrió ningún efecto secundario, solo dolor en el brazo.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Doña L.C.R., presentó recurso de apelación en el que alegaba, en su primer motivo, la vulneración de los artículos 216, 217 y 218 de la Ley de enjuiciamiento civil, en relación con el artículo 24 CE, la vulneración del principio de justicia rogada y la falta de valoración de la prueba aportada por la recurrente. Consideraba que la fundamentación ofrecida por el juez adolecía de motivación aparente por déficit valorativo, teniendo en cuenta los abundantes datos científicos y fuentes oficiales aportados con el escrito de oposición, y siendo prácticamente nula la prueba aportada por el padre. En el segundo motivo invocaba la vulneración del art. 15 CE por falta de consentimiento informado de los progenitores en relación con la Ley 41/2002, de autonomía del paciente, teniendo en cuenta que se trataba de un medicamento en fase de ensayo clínico, por lo que deberían extremarse las precauciones. Invocó también el Convenio para la protección de los derechos humanos y la dignidad del ser humano con respecto a las aplicaciones de la biología y la medicina, hecho en Oviedo el 4 de abril de 1997 y la STC 37/2011, de 28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Don A.L.H., formuló oposición al recurso de apelación. En su escrito consideraba que la apelante pretendía sustituir la valoración de la prueba realizada por el juez de instancia por una valoración sesgada, parcial y poco creíble. Se trataba de un menor aquejado de problemas respiratorios, por lo que la vacunación no solo era aconsejable, sino necesaria, sin que existieran contraindicaciones. No consideraba aplicables las alegaciones de la recurrente sobre el consentimiento informado porque no se trataba de una persona mayor de edad, sino un menor de edad cuya patria potestad era ejercida conjuntamente por ambos progenitores, entre los que existía una discrepancia, sin que pudiera apreciarse falta de motivación en relación con la exploración del menor, ya que bastaba con el simple traslado del resultado de la misma, como hizo el juzgador. Y tampoco procedía aceptar como prueba las resoluciones de otros juzgados, que eran una excepción a la regla general y se referían a casos específicos y no al menor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Ministerio Fiscal se opuso al recurso de apelación interesando su desestimación y la confirmación del auto recurrido por considerarlo conforme a derecho y a las reglas de valoración de la prueba, en interés exclusivo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Sección Primera de la Audiencia Provincial de Ávila dictó auto el 26 de enero de 2023 por el que desestimó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primer motivo del recurso, no consideró que se hubiera producido la vulneración denunciada porque en este caso la cuestión sometida a decisión judicial afectaba de manera directa a un menor, cuyo interés superior debía ser atendido y salvaguardado como principio general del derecho positivizado en el art. 2 de la Ley Orgánica 1/1996, de 15 de enero, de protección jurídica del menor, de modificación parcial del Código civil y de la Ley de enjuiciamiento civil, de manera que el órgano judicial no estaba ceñido a lo pedido y aportado por las partes, ni al momento en que se hacía, pudiendo acordar incluso de oficio la práctica de prueba que resultase de utilidad para resolver la controversia. Y consideró que la resolución recurrida estaba suficientemente motivada porque, aunque acudía a fuentes externas de conocimiento científico que en su mayor parte no aparecían en las actuaciones ni estaban avaladas por la prueba pericial, ponderaba de manera adecuada el interés superior del menor, sin que resultase esencial que no hubiera valorado suficientemente las afirmaciones de la recurrente porque carecían de respaldo pericial alguno. En su lugar, se había tenido en cuenta un informe pericial emitido por el médico forense y, además, no había contraindicación médica alguna para vacunar al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acogió el segundo motivo de apelación. Destacaba que, aunque no se trataba de una vacuna obligatoria, su administración resultaba beneficiosa, según resultaba de la experiencia y vacunación general de la población, atajando la propagación del virus, evitando el contagio y protegiendo a la población de las graves consecuencias de la enfermedad, y había permitido la normalización de la vida cotidiana. Invocó asimismo el auto de la Audiencia Provincial de Sevilla de 4 de julio de 2022, que resolvía con apoyo en la STEDH (Gran Sala) de 8 de abril de 2021, asunto Vavřička y otros c. República Checa, que consideró la vacunación obligatoria una injerencia en el respeto a la vida privada que resultaba lícita por perseguir un fin legítimo, como era proteger la salud y los derechos de los demás. Y respecto de la falta de consentimiento informado, destacó que junto con la demanda se aportó la hoja de información que se ofrecía a los representantes legales de los menores entre cinco y once años a fin de que prestasen, si ese era su deseo, el consentimiento informado a la vacunación del menor contra la covid-19, elaborada por la Dirección General de Salud Pública dependiente de la Consejería de Sanidad de la Junta de Castilla y León, en la que se expresaban los beneficios y las reacciones adversas de aquella vacunación. Y consideró que esta información era suficiente para que los padres pudieran prestar un consentimiento informado si decidían consentir la vacunación en representación de sus hijos menores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Vulneración del derecho a la integridad física y moral (art. 15 CE) de los progenitores y del hijo menor de edad por falta de consentimiento informado por escrito ante la administración de un fármaco en fase III de ensayo clínico hasta 2023, cuya relación riesgo-beneficio en menores de edad no es clara. Invoca la Ley 41/2002, básica de autonomía del paciente, el art. 3 de la Carta de los derechos fundamentales de la Unión Europea, el art. 5 del Convenio de Oviedo y el art. 8.1 del Convenio europeo para la protección de los derechos humanos y de las libertades fundamentales, así como la STC 37/2011, y la jurisprudencia constitucional que allí se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Vulneración del derecho a la tutela judicial efectiva (art. 24.1 CE) y del derecho a un proceso con todas las garantías (art. 24.2 CE) en relación con el principio de justicia rogada, el principio de carga de la prueba, la falta de motivación y el derecho a un juez imparcial. El razonamiento alcanzado por el órgano judicial no se basa en evidencia científica ni en los datos oficiales aportados por las partes, sino en sus propias creencias personales, avaladas principalmente por las declaraciones emitidas por un experto, pero que no fueron aportadas por las partes, en contra de los datos proporcionados por los organismos oficiales y la entidad Pfizer, y a pesar del riesgo de sufrir miocarditis o pericarditis tras la vacunación, con vulneración del derecho a un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solicita, además, que se declare que no ha lugar al procedimiento de jurisdicción voluntaria para la inoculación de un fármaco en fase de ensayo clínico al menor sin la concurrencia del debido consentimiento informado por escrito a los progenitores y al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se solicita la suspensión de la ejecución del auto de 17 de mayo de 2022 del Juzgado de Primera Instancia e Instrucción núm. 1 de Piedrahita, ratificado por el auto de 26 de enero de 2023 de la Sección Primera de la Audiencia Provincial de Ávila.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septiembre de 2023, la Sección Tercera del Tribunal Constitucional acordó admitir a trámite el recurso de amparo apreciando que concurre en el mismo una especial trascendencia constitucional [art. 50.1 de la Ley Orgánica del Tribunal Constitucional (LOTC)] porque el asunto suscitado trasciende del caso concreto y porque plantea una cuestión jurídica de relevante y general repercusión social o económica [STC 155/2009, de 25 de junio,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Primera de la Audiencia Provincial de Ávila a fin de que, en plazo no superior a diez días, remitiera certificación o fotocopia adverada de las actuaciones correspondientes al recurso de apelación núm. 288-2022, e, igualmente, al Juzgado de Primera Instancia e Instrucción núm. 1 de Piedrahita a fin de que, en plazo que no excediera de diez días, remitiera certificación o fotocopia adverada de las actuaciones correspondientes al procedimiento de jurisdicción voluntaria núm. 260-2021, debiendo emplazar previamente,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25 de septiembre de 2023 se acordó, a solicitud de la parte actora, la formación de pieza separada de suspensión, iniciándose su tramitación conforme al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22 de marzo de 2024 se tuvo por personada y parte en el procedimiento a la procuradora doña Esperanza Tabanera Tejedor en nombre y representación de don A.L.H., y se acordó dar vista de las actuaciones recibidas a las partes personadas y al Ministerio Fiscal por plazo común de veinte días, dentro de los cuales podrían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presentó escrito de alegaciones ante el Tribunal Constitucional solicitando la desestimación del recurso de amparo. Siguiendo lo establecido en la STC 148/2023, de 6 de noviembre, considera que ante la absoluta falta de argumentación en la demanda de amparo acerca de la vulneración del art. 24.2 CE, procede dar respuesta únicamente a los dos motivos desarrollados. A la luz de la STC 148/2023 y las sentencias dictadas con posterioridad a ella que aplican la doctrina constitucional establecida en aquel pronunciamiento, considera que no se ha vulnerado el derecho a la integridad física y moral (art. 15 CE) ni el derecho a la tutela judicial efectiva (art. 24.1 CE) porque se cumple el presupuesto básico que establece el art. 9.3 c) de la Ley 41/2002 para que pueda acudirse al consentimiento por representación, es decir, que el menor, dada su edad, carecía de la capacidad emocional e intelectual necesarias para comprender el alcance de la intervención, y los padres contaban con la información adecuada para la prestación del consentimiento desde un momento incluso anterior al inicio del procedimiento de jurisdicción voluntaria, por lo que no cabe apreciar la ausencia de consentimiento informado. Y la motivación de las resoluciones, extensa y suficiente, tuvo como fundamento esencial la protección del interés superior del menor en relación con la protección de su salud, teniendo en cuenta la recomendación de las autoridades sanitarias a favor de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mayo de 2024 se señaló para deliberación y votación de la presente sentencia el día 3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17 de mayo de 2022 dictado por el Juzgado de Primera Instancia e Instrucción núm. 1 de Piedrahita en el procedimiento de intervención judicial por desacuerdo en el ejercicio de la patria potestad núm. 260-2021, que atribuyó a don A.L.H., la facultad de decidir sobre la administración de la vacuna contra la covid-19 al hijo menor de edad, y contra el auto de 26 de enero de 2023 dictado por la Sección Primera de la Audiencia Provincial de Ávila, en el rollo de apelación núm. 288-2022,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rechazarse la alegación de inadecuación del procedimiento de jurisdicción voluntaria por los motivos indicados en la STC 148/2023,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alega, como núcleo central de su pretensión, la vulneración del derecho a la integridad personal reconocido en el art. 15 CE, de modo que las quejas planteadas bajo la cobertura del art. 24.1 y 2 CE en relación con el principio de justicia rogada, el principio de carga de la prueba, la falta de motivación de la resolución judicial y el derecho a un juez imparcial, deben calificarse de instrumentales en relación con la queja de vulneración del derecho a la integridad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en este caso, el menor, de cinco años de edad al tiempo de iniciarse el procedimiento, carecía de la capacidad emocional e intelectual necesarias para comprender el alcance de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L.C.R., y archivar su pieza separada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