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17 de junio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don Juan Carlos Campo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2552-2023, promovido por don José Antonio Viera Chacón, representado por el procurador de los tribunales don Francisco Javier Romero Díaz, bajo la dirección letrada de don José Manuel Herrera Rubio, contra la sentencia núm. 490/2019, de 19 de noviembre, dictada por la Sección Primera de la Audiencia Provincial de Sevilla en el rollo núm. 1965-2017, dimanante del procedimiento abreviado núm. 133-2016; la sentencia núm. 749/2022, de 13 de septiembre, de la Sala de lo Penal del Tribunal Supremo, dictada en el recurso de casación núm. 601-2020, y el auto de 16 de febrero de 2023 dictado en el mismo recurso. Han sido parte don Jesús María Rodríguez Román, don Francisco Vallejo Serrano y el Partido Popular.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17 de abril de 2023 tuvo entrada en el registro general de este tribunal un escrito presentado por el procurador don Francisco Javier Romero Díaz, actuando en nombre y representación de don José Antonio Viera Chacón bajo la dirección letrada del abogado don José Manuel Herrera Rubio, mediante el que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relevantes de la demanda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resoluciones impugnadas en el presente proceso de amparo han sido dictadas en el marco de la denominada “pieza específica” del caso “ERE”, en la que fueron condenados diversos miembros del Gobierno y la administración de la Junta de Andalucía —incluyendo desde presidentes de la comunidad autónoma a directores generales— por haber intervenido, a lo largo de casi diez años, en el diseño y/o ejecución de un sistema de concesión de ayudas sociolaborales y a empresas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resumen efectuado por el Tribunal Supremo en la sentencia de casación (folio 97 y siguientes), los hechos sobre los que se habría articulado ese sistema de concesión de ayudas se dividirían en tres etapas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Primera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5 de abril de 1995, del Ministerio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expedientes para la concesión de estas ayudas se integraban por los siguientes documentos: memoria justificativa, acreditación de la personalidad del solicitante, documento 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el órgano competente para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en sus distintos fundamentos jurídicos, singularmente el séptimo, declara que estas ayudas, que suponían la disposición gratuita de fondos públicos en favor de empresas y para conseguir una actuación de interés público o social, tenían la consideración de subvención y estaban sujetas en su concesión a distintas normas, de entre las que cabe destacar el título VII de la Ley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ahondar más adelante en el régimen jurídico aplicable a estas ayudas, las notas más relevantes de esta regulación eran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beneficiarios de la subvención quedaban sujetos a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Realizar la actividad o adoptar el comportamiento que fundamente la concesión de la subvención en la forma y plazos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Justificar ante la entidad concedente o, en su caso, la entidad colaboradora la realización de la actividad o la adopción del comportamiento, así como el cumplimiento de los requisitos y condiciones que determinen la concesión o disfrute de la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bases reguladoras se podía disponer que la entrega fuera realizada por entidades colaboradoras. Las empresas públicas de Andalucía podían ser entidades colaboradoras y también se establecía a su cargo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Entregar a los beneficiarios los fondos recibidos de acuerdo con los criterios establecidos en las normas reguladoras de la subvención o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Verificar, en su caso, el cumplimiento y efectividad de las condiciones determinantes para su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Justificar la aplicación de los fondos recibidos ante la entidad concedente y, en su caso, entregar la justificación presentada por los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Colaborar en la restitución de las subvenciones otorgadas en los supuestos en que concurra causa de reintegro, y conforme a las normas que se establezcan (artículo 106).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normas reguladoras de la concesión de subvenciones debían ser sometidos a informe de la Intervención General de la Junta de Andalucía, antes de su aprobación, y publicados en el ‘Boletín Oficial de la Juntad de Andalucía’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estaban también sometida a seguimiento y control posterior, conforme a lo previsto en el artículo 85 bis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Segunda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necesidad de dar respuesta ágil a las graves crisis empresariales que afectaban a algunas importantes empresas de Andalucía en el año 1999 se decidió que el Instituto de Fomento de Andalucía (IFA) adelantara algunas de estas subvenciones, y así aconteció en relación con las ayudas concedidas a las empresas IAMASA y HAMSA. Con tal procedimiento se procedía al pago sin la necesaria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las dificultades surgidas, en abril de 2000 se procedió a una modificación presupuestaria, bajo la iniciativa de la Consejería de Empleo. Se modificó la clasificación económica del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vez de aprobar una nueva normativa o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idearon un mecanismo que, como indica el Ministerio Fiscal en su informe, era relativamente sencillo y sumamente eficaz para la finalidad perseguida. Tanto en los proyectos de presupuestos como en las distintas modificaciones presupuestaria aprobadas durante siete años, cambiaron la clasificación presupuestaria que se venía haciendo, incluyendo las ayudas sociolaborales en la partida de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pago a posteriori.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expediente de las transferencias de financiación no precisa la identificación de los destinatarios de las ayudas. Únicamente requiere consignar: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propuesta de resolución del órgano competente autorizando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calendario de pagos aprobado por la Dirección General de Tesorería;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documentos contables acreditativos de la consignación presupuestaria y el programa de actuación (PAIF) publicado en el ‘BOJA’ por orden de la Consejería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fiscalización posterior de la actividad del IFA, realizada a través del llamado ‘control financiero permanente’, conforme a lo previsto en el […] Decreto 9/1999, de 19 de enero, únicamente tenía un triple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Comprobar el cumplimiento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Examinar las cuentas anuales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Examinar críticamente la gestión de los programas asignados al instituto. Este control no tenía utilidad alguna para conocer el destino de las subvenciones, dado que se limitaba al control de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año 2000 el Consejo de Gobierno de la Junta de Andalucía aprobó dos modificaciones presupuestarias, siguiendo el criterio de presupuestación a que antes nos hemos referido (18 de abril de 2000 y 28 de julio de 2000, por importe de 257 y 904 millones de pesetas. Y en 2001 se hicieron cinco modificaciones presupuestarias del mismo tipo (7 de mayo de 2001, 29 de mayo de 2001, 18 de septiembre de 2001, 3 de noviembre de 2001 y 5 de diciembre de 2001) por importe, respectivamente, de 500, 5573, 1225, 660 y 6355 millones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y Seguridad Social, en el que se preveía que el IFA prestaría asistencia técnica permanente, materializando las ayudas y se establecía que habrían de suscribirse convenios particulares entre el director general de Trabajo y el IFA para la gestión de los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convenio marco no fue publicado en el ‘BOJA’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2002 y hasta el año 2009, con la finalidad de evitar todo control y con conciencia de los incumplimientos ya reseñados, se procedió a elaborar y aprobar los proyectos de ley de presupuestos en los que se incluía la partida ‘transferencias al IFA en materia de relaciones laborales’ en el nuevo programa 31L, que sustituía al 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utilizando el criterio de presupuestación a que antes nos hemos referido se incluyeron las siguientes partidas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2002: 34 341 351 €.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2003: 55 646 899 €.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2004: 46 146 389 €. [En este ejercicio el IFA cambió su denominación por Agencia para la Innovación y Desarrollo de Andalucía (IDEA) y pasó a estar adscrito a la Consejería de Innovación, Ciencia y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2005: 72 261 575 €.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2006: 77 291 000 €.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2007: 79 207 500 €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2008: 87 478 495 €.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estas partidas, durante los distintos ejercicios se aprobaron modificaciones presupuestarias, que incrementaron el flujo de dinero que gestionaba el IFA/IDEA y que recibía como transferencia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modificaciones presupuestarias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15 de octubre de 2002, por importe de 9 944 099 €.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21 de octubre  de 2002, por importe de 22 253 204,17 €.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7 de diciembre de 2005, por importe de 799 895,97 €.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7 de noviembre de 2006, por importe de 9 300 000 €.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27 de noviembre de 2007, por importe de 7 448 503,44 €.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1 253 853, 89 €.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6 011 836,20 €.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8 000 000 €.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han puesto de relieve distintos informes y resoluciones judiciales y administrativas, como consecuencia de todo lo anterior, las irregularidades más significativas en la concesión de las ayudas (sin hacer una enumeración exhaustiva) han sido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muchos casos no ha existido expediente de concesión 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director general de Trabajo y Seguridad Social no tiene delegadas competencias para la concesión de subvenciones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que se haya dado publicidad a la concesión de las ayudas (artículo 109 LGHPA).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ha omitido la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autorización de la concesión de la subvención por el Consejo de Gobierno por razón de la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consigna la aplicación presupuestaria del gasto y su distribución plurianual, ni el presupuesto subvencionado y el porcentaje que representa la subvención sobre el presupuesto aceptado.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informe de la Dirección General de Asuntos Europeos y Cooperación, de la Consejería de Presidencia, sobre cumplimiento del deber de notificar a la comisión las subvenciones concedidas a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memoria explicativa de la excepcionalidad de las subvenciones, ni los requisitos que se exigen para ser beneficiario, ni se detalla la forma en que debería realizarse la justificación del cumplimiento de la finalidad para la que fue concedida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convenios de colaboración por los que se han concedido las ayudas no adoptan ni la forma ni los contenidos mínimos que exige la Ley 38/2003, de 17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Ni las subvenciones ni los convenios han sido publicados en el ‘Boletín Oficial de la Junta de Andalucía’, ni en la base de datos de subvenciones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concesión de las subvenciones no ha sido objeto de informe previo por el Gabinete Jurídico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la personalidad de las entidades solicitantes, ni la de sus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informe o memoria acreditativa de la finalidad pública, o razones de interés social o económico, en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solicitud presentada por los interesados ni su aceptación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declaración responsable del beneficiario de otras subvenciones o ayudas concedidas para la misma finalidad (artículos 111 y 105 de LGHPA, y artículo 15.1 del Reglamento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declaración expresa de los beneficiarios de no haber recaído sobre ellos resolución administrativa o judicial firme de reintegro.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por los beneficiarios estar al corriente en sus obligaciones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determina el plazo y forma de justificación por el beneficiario del cumplimiento de la finalidad para la que se concede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indica la forma y secuencia del pago y los requisitos exigidos para su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consecuencias de semejante descontrol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ayudas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2001, fueron 748, afectando a un total de 7582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2002, fueron 650, afectando a un total de 4787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2003, fueron 511, afectando a un total de 4957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2004, fueron 657, afectando a un total de 4833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2005, fueron 424, afectando a un total de 5476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2006, fueron 434, afectando a un total de 2968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2007, fueron 428, afectando a un total de 3247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2008, fueron 652, afectando a un total de 7000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2009, fueron 1379, afectando a un total de 30 821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2010, fueron 1490, afectando a un total de 21 450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ausencia de cualquier mecanismo de comprobación de la pertenencia al colectivo afectado de las personas beneficiarias de las pólizas, permitió la inclusión de beneficiarios que nunca habían pertenecido a las empresas ayudadas por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a haber pasado a situación de incapacidad.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2006, que puso fin a una conflictividad laboral de la limpieza pública de la provincia de Granada; se financiaron dieciséis muestras de artesanía y jornadas relacionadas con el empleo en diversos municipios andaluces; y se pagó a la fundación San Telmo un curso de alta dirección, durante cinco ejercicios.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Tercera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fue condenado en sentencia núm. 490/2019, de 19 de noviembre, dictada por la Sección Primera de la Audiencia Provincial de Sevilla, en el rollo núm. 1965-2017, por haber participado en los hechos anteriores en su calidad de consejero de Empleo y Desarrollo Tecnológico del Consejo de Gobierno de la Junta de Andalucía de 2000 a 2004, como autor de “un delito de prevaricación en concurso medial con un delito de malversación, agravado por su especial gravedad […] a la pena de siete años y un día de prisión, inhabilitación especial para el derecho de sufragio pasivo durante el tiempo de la condena, e inhabilitación absoluta por tiempo de dieciocho años y un día,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casación por la representación procesal del demandante fue desestimado íntegramente por sentencia del Tribunal Supremo núm. 749/2022, de 13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del Tribunal Supremo de 16 de febrero de 2023 se inadmitió el incidente de nulidad de actuaciones formulado por el recurrente frente a la sentencia del Tribunal Supremo que desestimó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alega un solo motivo de amparo, la vulneración por parte de la sentencia condenatoria dictada por la Sección Primera de la Audiencia Provincial de Sevilla del derecho a la presunción de inocencia del art. 24.2 CE y del derecho a la tutela judicial efectiva reconocido en el art. 24.1 CE, en cuanto “el pronunciamiento condenatorio se basa en pruebas indiciarias que no cumplen los parámetros constitucionales, al no estar sustentada en hechos base acreditados mediante prueba directa, que conduzcan inexorablemente a un juicio de inferencia inexcusable condenatoria”. En dicha vulneración habría reincidido el Tribunal Supremo “con su pronunciamiento desestimatorio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especial trascendencia constitucional se alega, en primer lugar, que el órgano judicial pudiera haber incurrido en una negativa manifiesta del deber de acatamiento de la doctrina del Tribunal Constitucional [STC 155/2009, de 25 de junio, FJ 2 f)] en materia de prueba indiciaria. También se alega que el recurso puede dar ocasión al Tribunal para aclarar o cambiar su doctrina, como consecuencia de un proceso de reflexión interna [STC 155/2009, FJ 2 b)] en relación con los siguientes extremos: (i) “la relevancia o reproche penal susceptible de aplicación y calificación a los actos considerados no como administrativos, sino políticos o de gobierno en relación con los actos o actuaciones de órganos unipersonales o colegiados que en el ejercicio de sus competencias realizan propuestas de proyectos de aprobación de presupuestos de las administraciones públicas o de modificaciones presupuestarias de los mismos, así como en actos de ejercicio de competencia de leyes de gobierno relativos a disposiciones de gestión y gastos presupuestario”; (ii) “la extensión a los órganos unipersonales o unipersonales [sic] de gobierno de las consecuencias ilícitas penales causadas por los actos de gestión o disposición presupuestaria realizados por un órgano inferior competente legalmente, cuando de los mismos no ha tenido conocimiento directo o indirecto, ni ha existido ánimo de ningún tipo de beneficio particular sobre esos actos de gestión presupuestaria”; (iii) el “cumplimiento del principio de legalidad de los acuerdos o actos de órganos de gobierno competentes para la realización de actuaciones administrativas mediante convenios o acuerdos interadministrativos, dirigidas a agilizar soluciones económicas derivadas de la ejecución presupuestaria a solicitudes de los administrados para la obtención de subvenciones previstas legalmente”; y (iv) “la facultad de un órgano judicial para publicar a la opinión pública sin vicio de parcialidad, un fallo judicial condenatorio de privación de derechos fundamentales de la persona sin previa notificación al condenado, de la plena fundamentación y motivación jurídica del mismo para su conocimiento previo en garantía del derecho de presunción de inocencia, y en su caso cambiando la doctrina para extenderla a la comunicación a los medios y sin extremos de relevancia antepuestos al derecho constitucional del condenado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se interesa que se declare la vulneración alegada y, en consecuencia, la nulidad de las resoluciones impugnadas y de todas las actuaciones posteriores “con retroacción de las mismas al dictado de una nueva sentencia respetuosa con [los] derechos fundamentales vulnerados por la Audiencia Provincial de Sevilla”. Asimismo, mediante otrosí digo, se interesa, al amparo de lo dispuesto en el art. 56.2 de la Ley Orgánica del Tribunal Constitucional (LOTC), la suspensión de la eficacia de la sentencia condenatoria hasta tanto recaiga una resolución definitiva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dictó el ATC 296/2023, de 5 de junio, en el que se adoptaron los siguientes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Previa avocación a la Sala de la decisión, se admitió a trámite el presente recurso de amparo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aplicación del art. 51 LOTC, se acordó requerir a la Sección Primera de la Audiencia Provincial de Sevilla a fin de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acordó requerir a la Sala de lo Penal del Tribunal Supremo para que remitiera certificación o fotocopia adverada de las actuaciones correspondientes al recurso de casación núm. 601-2020. Mediante diligencia de ordenación de fecha 24 de julio de 2023 se tuvieron por recibidas en este tribunal las actuaciones correspondientes al procedimiento abreviado núm. 133-2016, rollo núm. 1965-2017.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ordenó, asimismo, formar pieza separada de suspensión y en ella conceder un plazo común de tres días al Ministerio Fiscal y al solicitante de amparo para que efectuasen alegaciones sobre dicha cuestión. Hechas las alegaciones correspondientes, el Pleno de este tribunal dictó el ATC 444/2023, de 26 de septiembre, en el que acordó denegar la suspensión interesada por 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propuso finalmente la avocación al Pleno del conocimiento del asunto. Por providencia de 20 de junio de 2023 el Pleno de este tribunal acordó, conforme al artículo 10.1 n) LOTC, a propuesta de la Sala Segunda, “recabar para sí el conocimiento del recurso de amparo que se tramita en dicha sala con el número 2552-2023, interpuesto por don José Antonio Viera Chacón”.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partes personadas en el presente proceso de amparo han presentado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amparo ha ratificado, en escrito registrado en este tribunal el 27 de septiembre de 2023, las alegaciones ya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particular, en relación con la alegada vulneración del derecho a la presunción de inocencia derivada de la defectuosa inferencia realizada sobre la base de la prueba indiciaria, que la inferencia del conocimiento de la ilegalidad del sistema de ayudas se sustenta, en la sentencia de la Audiencia Provincial de Sevilla, en el “informe adicional” del año 2003, que, según reconocerían los hechos probados de la sentencia, se firmó en 2005 y fue entregado a sus destinatarios “en julio de 2005”, esto es, en un momento en el que el recurrente de amparo “ya no era ni consejero de Empleo de la Junta de Andalucía, ni presidente de IFA-IDEA, ni pertenecía siquiera a dicha administración pública, ya que cesó en tales funciones el 25 de abril de 2004”. En opinión del demandante “si la sentencia sitúa el conocimiento por parte de los acusados de la ilegalidad de su actuación, tomando como referencia fundamental de dicho conocimiento el traslado del informe de ayudas adicional al de cumplimiento del IFA de 2003, emitido y entregado en julio de 2005, es evidente que no puede razonablemente fundar la condena del recurrente, en razón de dicho conocimiento, dado que cuando dicho informe se conoció ya mi principal no ostentaba la responsabilidad de consejero del Gobierno autonómico en base a la cual ha resultado condenado”. Añade que a la misma conclusión se habría llegado si se hubieran analizado suficientemente en la sentencia los testimonios practicados en el plenario, que el recurrente glosa con abundante cita de su propio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actor que la sentencia condenatoria “considera como pruebas de cargo hechos que son claramente ambivalentes, es decir, que no pueden en modo alguno revestir carácter incriminatorio, por cuanto admiten una interpretación lógica y razonable que exculpa al acusado de toda conducta penalmente reprochable”, lo que le llevó a combatir las pruebas de cargo en el recurso de casación, del que el demandante extracta numerosos pasajes que, en su opinión, permitirían refutar el significado incriminatorio de los elementos de convicción en los que se fundó la sentencia condenatoria. Concluye que las pruebas de cargo tomadas en consideración para condenar estaban, en definitiva, “plagadas de inferencias claramente irracionales” que fueron objeto de denuncia en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incluyen también en el escrito de alegaciones argumentaciones relativas a motivos de amparo que son planteados ex novo, pues no fueron alegados como tales en la demanda, aunque se dice que sí fueron mencionadas en los antecedentes fácticos de esta, cuando se daba cuenta del contenido del incidente de nulidad de actuaciones. Estas alegaciones versan en particular sobre: la vulneración del derecho a la presunción de inocencia (art. 24.2 CE) y el derecho a la tutela judicial efectiva (art. 24.1 CE) derivada de la publicación anticipada del fallo; la vulneración del derecho a la tutela judicial efectiva (art. 24.1 CE) en su dimensión de prohibición de doble enjuiciamiento, por extenderse la sentencia casacional al enjuiciamiento y valoración de las ayudas individuales, que habrían quedado fuera del objeto de enjuiciamiento en la instancia; la vulneración del derecho a la presunción de inocencia (art. 24.2 CE) por incluirse en la sentencia de casación datos fácticos ajenos a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Partido Popular, al que se tuvo por personado en diligencia de ordenación de 27 de julio de 2023, ha interesado, en escrito registrado en este tribunal el 26 de septiembre de 2023, la desestimación del recurso de amparo, al considerar que la demanda de amparo no cumple con las mínimas exigencias de carga alegatoria (art. 49.1 LOTC) y que, en todo caso, no se ha producido la vulneración de la presunción de inocencia genéricamente denunciada, ligada a la insuficiencia de la prueba indiciaria.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formación política comparecida que “[e]l único desarrollo argumental” que se contiene en la demanda de amparo “es en términos jurídicos vagos, cuando dice ‘porque el pronunciamiento condenatorio se basa en pruebas indiciarias que no cumplen los parámetros constitucionales, al no estar sustentada en hechos base acreditados mediante prueba directa, que conduzcan inexorablemente a un juicio de inferencia inexcusable condenatoria’, referido ello a la presunción de inocencia”. Añade que “[l]a parte no concreta cuáles son los hechos base que no deberían servir de fundamento condenatorio, ni censura en concreto ningún juicio de inferencia”. Se queja el Partido Popular de que ese “razonamiento genérico” de la demanda “obliga a esta parte a examinar y exponer toda la prueba en que se fundan ambas sentencias y analizar si se trata de pruebas directas o de prueba indiciaria que justifiquen un juicio de inferencia con consecuencias condenatorias”.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definitiva, la formación política personada que “[l]a parte no realiza el más mínimo esfuerzo argumental concreto, por lo que ignoramos el sentido de su queja”. Aunque el recurrente cita algunas sentencias de propio Tribunal Constitucional, estima que “resulta materialmente imposible conocer qué aspecto de la doctrina indicada puede ser de interés para el demandante en esta sede de amparo”, pues el recurso contiene “meras afirmaciones apodícticas de su argumento de vulneración de ciertos derechos (arts. 24.1 y 24.2 CE), a la que solo cabe responder con una referencia general sobre la fundamentación de las sentencias recurridas y, en particular, sobre lo que al respecto se invocó y resolvió en sede de casación o del incidente de nulidad”. Concluye, por todo ello, que el recurso de amparo “incurre en manifiesta infracción del art. 49.1 LOTC porque no facilita, en forma alguna, la fundamentación fáctica y jurídica para su examen, debate y resolución”. Este motivo de inadmisión debe llevar, a juicio de la parte personada, a la desestimación de la demanda, puesto que el proceso ya se encuentra en trámite de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Realiza, pese a todo, la entidad personada un examen general de las resoluciones impugnadas para rechazar que la vulneración genéricamente denunciada haya podido materializarse. Extracta, para ello, aquellos fragmentos que estima más significativos y llega a la conclusión de que la condena se fundamenta suficientemente en “pruebas directas, no meramente indiciarias” que “revelan un abundante material probatorio del que se deduce la comisión de hechos racionalmente valorados, calificados en los fundamentos jurídicos de acuerdo con un juicio de tipicidad acertado, racional y previsible, para quien fue consejero de Empleo que participó en la decisión de, variando el sistema legal anterior, implantar un nuevo sistema de presupuestación que buscaba eludir la normativa de subvenciones y los controles de fiscalización y posibilitó la concesión de ayudas manifiestamente irregulares, concesión en la que igualmente intervino”.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en definitiva, que en modo alguno puede considerarse vulnerado el derecho del actor a la presunción de inocencia (art. 24.2 CE), por lo que el único motivo de amparo alegado en la demanda debe ser, en todo caso,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Don Jesús María Rodríguez Román, al que se tuvo por personado en diligencia de ordenación 23 de octubre de 2023, ha interesado, en escrito registrado en este tribunal el 26 de septiembre de 2023, la declaración de la vulneración del derecho a la legalidad sancionadora (art. 25.1 CE) y ha solicitado que se declaren nulas y sin efecto las resoluciones impugnadas. Bajo la rúbrica “[v]ulneración de la presunción de inocencia: inexistencia de prueba indiciaria”, reprocha a la sentencia casacional que haya fragmentado la coautoría apreciada en la instancia, descomponiéndola en diversas responsabilidades individuales que no están debidamente acreditadas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Francisco Vallejo Serrano, al que se tuvo por personado en diligencia de ordenación de 23 de octubre de 2023, no ha formulado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ha presentado alegaciones, registradas en este tribunal en fecha 8 de enero de 2024, previa prórroga del plazo conferido al efecto, acordada en diligencia de ordenación de 30 de octubre de 2023. En ellas, interesa la inadmisión del recurso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la fiscal que “la demanda de amparo adolece de un evidente déficit en el modo en el que ha sido planteada, puesto que en la misma no aparecen citados con claridad los preceptos constitucionales que se estiman infringidos, ni se fija con precisión el amparo que se solicita”. Considera, por ello, que “el recurso interpuesto infringe lo dispuesto en el art. 49.1 LOTC y, por ello, deberá estimarse que está incurso en causa de inadmisión, de conformidad con lo establecido en el art 50. 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aduce, “nos encontramos ante una demanda incursa en falta de coherencia, al citar los derechos fundamentales que se estima han sido vulnerados por las resoluciones judiciales que se impugnan, así como con una evidente falta de precisión sobre la pretensión de amparo que se ejercita y ausencia total de argumentación jurídica para sustentar las vulneraciones de derechos fundamentales denunciadas como motivos del recurso”. Añade que, de acuerdo con la propia doctrina del Tribunal Constitucional, no resulta posible la reconstrucción de la demanda de amparo que, en el presente caso, “obligaría a un amplio ejercicio de imaginación o conjeturas sobre lo que se ha querido plantear por el demandante de amparo, teniendo que presuponer cuáles derechos fundamentales son los que se alegan, definitivamente, como vulnerados, y, sobre todo, cuáles son las razones con las que se trata de sustentar en el procedimiento de amparo constitucional que existe la vulneración de los derechos fundamentales invocados, en orden a poder realizar en el presente trámite de alegaciones un examen sobre el carácter fundado de las violaciones de derechos fundamentales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asimismo, que, en el apartado de fundamentos de derecho de la demanda solo se enuncian como motivos del amparo la vulneración del art 24.1 CE, por falta de tutela judicial efectiva, sin indefensión y, la infracción del art 24.2 CE, por vulneración del derecho a la presunción de inocencia pero no se ofrece, a continuación, “ningún razonamiento jurídico para justificar la existencia de estas dos vulneraciones de derechos fundamentales, sino que el recurrente se limita a remitirse a lo explicitado en los ordinales octavo y noveno de los antecedentes (en cuanto a la vulneración del derecho a la tutela judicial efectiva, sin indefensión), y al ordinal noveno de los […] fundamentos de derecho”, ordinales que no existen en el apartado relativo a la fundamentación jurídica y que, en el caso de los antecedentes de hecho, no contienen argumentación alguna que sustente las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por ello, la fiscal que procede la inadmisión del recurso de amparo porque nos encontramos ante “un déficit sustancial en el planteamiento de la demanda, puesto que impide conocer, exactamente, los derechos fundamentales cuya vulneración se alega, impetrando su reconocimiento y amparo constitucional, además de que se omite formular un razonamiento jurídico específico y propio del recurso de amparo constitucional, en el que se sustenta la existencia de las vulneraciones de derechos fundamentales, sobre cuya solidez o fundamento podamos pronunciarnos”.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la fiscal trata de abordar el fondo del asunto pese a “las importantes dificultades que presenta una demanda huérfana de una especifica argumentación sobre el amparo constitucional que se plantea”, para lo que procede a examinar las supuestas vulneraciones del derecho a la tutela judicial efectiva sin indefensión (art 24.1 CE) y del derecho a la presunción de inocencia del art 24.2 CE, invocadas como motivos de amparo, haciendo un examen general de las resoluciones impugnadas, del que resulta, a su juicio, la inexistencia de las referidas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junio de 2024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ha sido interpuesto por la representación procesal de don José Antonio Viera Chacón contra las siguientes resoluciones: (i) la sentencia núm. 490/2019, de 19 de noviembre, dictada por la Sección Primera de la Audiencia Provincial de Sevilla en el procedimiento abreviado núm. 133-2016, rollo núm. 1965-2017, que condena al demandante de amparo como autor de un delito continuado de prevaricación en concurso medial con un delito continuado de malversación, agravado por su especial gravedad, a la pena de siete años y un día de prisión, inhabilitación especial para el derecho de sufragio pasivo durante el tiempo de la condena, e inhabilitación absoluta por tiempo de dieciocho años y un día; (ii) la sentencia de la Sala de lo Penal del Tribunal Supremo núm. 749/2022, de 13 de septiembre, que desestima el recurso de casación formulado por el demandante de amparo frente a la anterior (recurso de casación núm. 601-2020) y (iii) el auto del mismo órgano judicial de 16 de febrero de 2023, que inadmite el incidente de nulidad de actuaciones interpuesto frente a la citada sentencia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considera que las resoluciones impugnadas vulneran los derechos a la tutela judicial efectiva (art. 24.1 CE) y a la presunción de inocencia (art. 24.2 CE) por no ajustarse a los parámetros constitucionales que rigen la valoración de la prueba indiciaria. El Ministerio Fiscal ha interesado la inadmisión del recurso al entender que la demanda no cumple las exigencias mínimas de carga alegatoria (art. 49.1 LOTC) y ha solicitado, subsidiariamente, la desestimación del amparo. La representación del Partido Popular también considera incumplido el requisito de carga argumental mínima fijado en el art. 49.1 LOTC e interesa, en todo caso, la desestimación del recurso. Don Jesús María Rodríguez Román ha formulado alegaciones en los términos que se consignan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Ministerio Fiscal como la representación del Partido Popular estiman que la demanda presentada no cumple con las exigencias mínimas de carga alegatoria, fijadas en el art. 49.1 LOTC. Para resolver sobre esta alegación expondremos, primero, la doctrina de este tribunal que resulta relevante (A) y aplicaremos, después, dicha doctrina al caso planteado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Han de tenerse en cuenta las siguientes consideraciones doctrinales: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Uno de los requisitos de la demanda de amparo es la aportación de una argumentación suficiente sobre la pretensión que se formula y la causa petendi en la que se sustenta (art. 49.1 LOTC). Ha señalado al respecto este tribunal que sobre quien impetra el amparo constitucional pesa, no solamente la carga de abrir la vía para que este tribunal pueda pronunciarse sobre las vulneraciones de la Constitución que se aleguen, sino además la de proporcionar la fundamentación jurídica y fáctica que razonablemente cabe esperar, y que se integra en el deber de colaborar con la jurisdicción constitucional, sin que le corresponda a este tribunal reconstruir de oficio las demandas, suplir los razonamientos de las partes, ni suscitar la eventual existencia de los motivos relevantes para el amparo fuera de la vía prevista en el art. 84 LOTC (por todas, SSTC 143/2003, de 14 de julio, FJ 2; y 196/2005, de 18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acuerdo con nuestra doctrina, el incumplimiento en la demanda de amparo de la referida carga argumental no resulta subsanable y “permite sin más la inadmisión a limine de la demanda de amparo, con arreglo al art. 50.1 c) LOTC, por no darse los elementos de juicio necesarios para poder apreciar el contenido constitucional que justifique su admisión” (AATC 181/2001, de 2 de julio, FJ 2, y 86/2004 de 22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incumplimiento del deber de aportar una argumentación suficiente con la propia demanda no puede ser subsanado, en particular, en el trámite de alegaciones previsto en el art. 52 LOTC; pues  es en la demanda de amparo donde queda fijado el objeto procesal, definiendo y delimitando la pretensión (SSTC 235/1994, de 20 de julio, FJ 1; 26/1995, de 6 de febrero, FJ 3; 124/1999, de 28 de junio, FJ 1, y 205/1999, de 8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en la demanda donde “ha de individualizarse el acto o la disposición cuya nulidad se pretenda, con indicación de la razón para pedirla o causa petendi (STC 185/1996, de 25 de noviembre, FJ 1), sin que sean viables las alteraciones introducidas con ulteriores alegaciones (SSTC 109/1997, de 2 de junio, FJ 1, y 39/1999, de 22 de marzo, FJ 2), cuya ratio es completar y, en su caso, reforzar la fundamentación del recurso, mas no ampliarlo o variarlo sustancialmente (STC 85/1999, de 10 de mayo, FJ 2)” [por todas, SSTC 13/2008, de 31 de enero, FJ 3, y 52/2021, de 15 de marzo,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límite objetivo a las alegaciones del art. 52 LOTC obedece tanto al carácter insubsanable del defecto de origen como a “la indefensión que podría generar en otros comparecientes en el proceso de amparo” (por todas, STC 13/2008, de 31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referida doctrina solo ha sido atemperada en supuestos excepcionales en los que las alegaciones ampliatorias se producen antes del trámite del art. 52 LOTC, y, aun en tal caso, con sujeción a requisitos muy estrictos, entre los que figuran “la no variación del derecho fundamental invocado y que se trate de hechos sobrevenidos a la presentación de la demanda, íntimamente conexos a los anteriores, y no susceptibles de una nueva demanda y posterior petición de acumulación” (por todas, STC 13/2008, de 31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vista de la doctrina expuesta, podemos llegar a las siguientes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plantea una vulneración de derechos fundamentales que es expresada en términos genéricos, sin que vaya acompañada de explicación alguna. La lesión denunciada se explicita a través de una frase apodíctica —“el pronunciamiento condenatorio se basa en pruebas indiciarias que no cumplen los parámetros constitucionales, al no estar sustentada en hechos base acreditados mediante prueba directa, que conduzcan inexorablemente a un juicio de inferencia inexcusable condenatoria”— a la que no sigue ninguna fundamentación, ni fáctica ni jurídica, salvo una remisión a diversos ordinales de la propia demanda que o bien no existen o no contienen argumentación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es relevante para enervar la conclusión anterior que el recurrente haya intentado suplir la absoluta falta de argumentación de la demanda, en relación con la lesión del derecho fundamental, al cumplimentar el trámite de alegaciones del art. 52 LOTC, en el que incluso ha tratado de introducir pretensiones novedosas, relativas a distintas vulneraciones de derechos fundamentales. Tal y como se ha expuesto, el requisito de suficiente precisión de la pretensión formulada y de la causa petendi que la sustenta, contenido en el art. 49.1 LOTC, se refiere a la argumentación consignada en la propia demanda de amparo, razón por la cual las alegaciones del art. 52 LOTC solo pueden servir para reforzar o completar una argumentación preexistente, cosa que en el presente caso manifiestamente no ocurre.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Resulta, además, patente que, de atenderse al contenido argumental de las alegaciones formuladas por la parte actora en el trámite del art. 52 LOTC, se colocaría a las partes personadas que han aducido expresamente el presente óbice en una situación de indefensión, pues estas han manifestado claramente la imposibilidad de responder a una queja carente de todo sustento argumental.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la representación del Partido Popular ha alegado que “[l]a parte no realiza el más mínimo esfuerzo argumental concreto, por lo que ignoramos el sentido de su queja” y que el “razonamiento genérico” de la demanda “obliga a esta parte a examinar y exponer toda la prueba en que se fundan ambas sentencias y analizar si se trata de pruebas directas o de prueba indiciaria que justifiquen un juicio de inferencia con consecuencias condenatorias”. Ha señalado, asimismo, que le “resulta materialmente imposible conocer qué aspecto de la doctrina [del Tribunal Constitucional] puede ser de interés para el demandante en esta sede de amparo”, pues el recurso contiene “meras afirmaciones apodícticas de su argumento de vulneración de ciertos derechos (arts. 24.1 y 24.2 CE), a la que solo cabe responder con una referencia general sobre la fundamentación de las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al entrar a examinar el fondo de la queja, manifiesta que ha de hacerse un “amplio ejercicio de imaginación o conjeturas sobre lo que se ha querido plantear por el demandante de amparo” y ha destacado “las importantes dificultades que presenta una demanda huérfana de una especifica argumentación sobre el amparo constitucional que se plantea”, razón por la que también se ha visto obligado a realizar un examen general de la adecuación de las resoluciones impugnadas a los derechos a la tutela judicial efectiva y la presunción de inocencia (arts. 24.1 y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visto el contenido de la demanda y de las alegaciones formuladas por las partes —que evidencian la imposibilidad de contestar a una queja carente del más mínimo desarrollo argumental— debemos acordar, en este momento procesal, la denegación del amparo solicitado y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José Antonio Viera Chacón.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junio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