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21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2799-2023, promovido por don Anass Touil contra el auto de 23 de marzo de 2023, dictado por la Sección Segunda de la Audiencia Provincial de Palma de Mallorca, por el que se desestimó el recurso de apelación interpuesto contra el auto de 19 de febrero de 2023, del Juzgado de lo Penal núm. 8 de Palma de Mallorca, también impugnado, por el que se desestimó, a su vez, el recurso de reforma contra la providencia dictada por el mismo órgano en fecha 7 de febrero de 2023, igualmente recurrida, por la que se autorizó la expulsión gubernativa del ahora recurrente en el marco del procedimiento de ejecutoria núm. 3022-2021.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abril de 2023 tuvo entrada en el registro general de este Tribunal Constitucional un escrito de la procuradora de los tribunales doña Magdalena Darder Balle, en nombre y representación de don Anass Touil, bajo la dirección letrada de doña María del Carmen Serra Badía, por el que se interpuso recurso de amparo contra las resoluciones ya reseñadas, en las que se acordó y se confirmó la autorización judicial para su expulsión del territorio nacional adoptada por la autoridad gubernativa correspondiente, en su condición de penado en un procedimiento de ejecutoria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recurrente fue condenado en dos sentencias de conformidad de 29 de junio y 30 de noviembre de 2021 que, en lo que ahora interesa, le impusieron, por un lado, una pena de dos años de prisión como autor de un delito de robo con fuerza en las cosas en casa habitada; y, por otro, una pena de seis meses de prisión como autor de un delito de robo con violencia en grado de tentativa. Ambas penas fueron suspendidas en las propias sentencias por tiempo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7 de febrero de 2023, el Juzgado de lo Penal núm. 8 de Palma de Mallorca, como encargado de la ejecución de una de las penas y en el marco del procedimiento de ejecutoria núm. 3022-2021, recibió una solicitud de la Dirección General de la Policía, Jefatura Superior de Policía en Illes Balears formulada por el subgrupo operativo de extranjería de la comisaría local de Manacor, en la que se interesaba la autorización judicial para proceder a la expulsión gubernativa del ahora recurrente, de nacionalidad marroquí, prevista para el día 9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se basaba en lo dispuesto en el art. 57.7 de la Ley Orgánica 4/2000, de 11 de enero, sobre derechos y libertades de los extranjeros en España y su integración social (LOEx). Según se indicaba en el oficio policial, al ahora recurrente le constaba un decreto de expulsión dictado por la Delegación del Gobierno de Illes Balears, fechado el 2 de agosto de 2022, con número de expediente 070020220009198, con una prohibición de entrada en territorio nacional por un periodo de cinco años. En el oficio también se decía que se adjuntaba el decreto de expulsión que, sin embargo, no consta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medio de diligencia de ordenación del mismo día 7 de febrero de 2023, la letrada de la administración de justicia del órgano judicial acordó dar traslado de la solicitud “al Ministerio Fiscal y demás partes personadas para que en el plazo común de una audiencia aleguen lo que a su derecho interesen”. La diligencia fue notificada al Ilustre Colegio de Procuradores de las Illes Balears el mismo día 7, a las 12:26 horas, y a la procuradora de la parte a las 15:59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del ahora recurrente formuló sus alegaciones el día 8 de febrero de 2023, siendo presentadas telemáticamente a las 19:44 horas. En su escrito se oponía a la autorización de la expulsión. A su juicio, la lectura conjunta de los arts. 57.7 LOEx y 247 del Reglamento de la Ley Orgánica 4/2000, sobre derechos y libertades de los extranjeros en España y su integración social, aprobado por el Real Decreto 557/2011, de 20 de abril (en adelante, Real Decreto 557/2011), determinan que el juez ha de autorizar la expulsión salvo que aprecie circunstancias que justifiquen su denegación. Entiende que estas circunstancias han de venir referidas al hecho delictivo y a la condena impuesta, no a las de carácter personal. Se trata de valorar si la jurisdicción española puede o no renunciar al ejercicio del ius puniendi del Estado. En el caso concreto, según aduce, la expulsión implicaría, en primer lugar, un perjuicio a la víctima, que se vería imposibilitada de recibir el pago de la responsabilidad civil fijada en la sentencia; en segundo lugar, también para el penado, puesto que el incumplimiento de la obligación de abonar la responsabilidad civil —que figuraba expresamente como condición para la suspensión de la ejecución de la pena— implicaría, a su vez, la revocación de la suspensión; y, en tercer lugar, para la administración de justicia, puesto que la expulsión dificultaría su ulterior localización para el cumplimiento de la pena, tras la eventual revocación de la suspensión. Además, el recurrente destacaba que la sentencia no había sustituido la pena por su expulsión y que, en todo caso, la ejecución de la expulsión administrativa podría realizarse en un momento posterior, una vez cumplidas todas las responsabilidades penales. Al margen de lo anterior, el recurrente advertía que no le constaba que se hubiera solicitado la pertinente autorización judicial en el otro procedimiento en el que también estaba condenado, y con obligación de abono de responsabilidad civil en favor de la víctima, lo que implicaría los mismos perjuicios que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acordó la autorización de la expulsión en una providencia del mismo día 7 de febrero de 2023. En esta resolución se hizo constar lo siguiente: “Visto el oficio de fecha de hoy del Subgrupo [Operativo] de Extranjería de la Comisaría Local de Manacor, oído el Ministerio Fiscal en informe de hoy que no se opone, se autoriza la expulsión gubernativa […] en esta ejecutoria cuya pena de dos años de prisión está suspendida en sentencia”. Esta providencia fue notificada al Ilustre Colegio de Procuradores de las Illes Balears a las 9:26 horas del día 8 de febrero de 2023, y a la procuradora de la parte a las 14:16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mismo día 8 de febrero de 2023, a las 21:57 horas, la defensa del ahora demandante de amparo interpuso recurso de reforma contra la citada providencia. En lo que ahora interesa, en el recurso se alegó la vulneración de los derechos a la defensa, a la tutela judicial efectiva y a un proceso con todas las garantías. El grueso de la argumentación se centraba en una idea principal: que el juzgado había autorizado la expulsión antes de que la defensa hubiera presentado sus alegaciones y, por lo tanto, sin tenerlas en cuenta, con manifiesta indefensión. La defensa consideraba que había presentado las alegaciones en plazo, puesto que incluso podría haberlas presentado el mismo día 9 de febrero, según la normativa sobre Lexnet; y que la celeridad no estaba justificada por la fecha prevista para la ejecución de la expulsión, dado que, de un lado, se han de respetar en todo caso los plazos concedidos para alegaciones y, de otro, la expulsión se podría haber ejecutado en un momento posterior. El resto del recurso reiteraba el contenido del escrito de alegaciones presentado con anterioridad, a fin de que se pudieran valorar las circunstancias invocadas en el momento de resolverse la impugnación. Se interesaba expresamente la suspensión de la ejecución de la providencia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de reforma fue desestimado por auto de 19 de febrero de 2023 del Juzgado de lo Penal núm. 8 de Palma de Mallorca. Señala, en primer lugar, que la celeridad de la decisión adoptada estaba justificada por tratarse de una expulsión gubernativa (art. 57.7 LOEx), no judicial; en segundo lugar, que la diligencia de 7 de febrero de 2023 concedió un plazo para alegaciones que no estaba previsto legalmente, ya que el art. 57.7 LOEx solo exige la audiencia al Ministerio Fiscal, que fue evacuada el mismo día; en tercer lugar, que la pena de prisión estaba suspendida, por lo que la denegación de la autorización estaría inmotivada; y, en cuarto lugar, que como la expulsión fue materializada el 9 de febrero de 2023, el recurso carecía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Frente a este auto se interpuso recurso de apelación, en el que se alegaron los mismos derechos ya invocados en el previo recurso de reforma y se utilizaron los argumentos que ahora se reiteran en este amparo. En síntesis: no se respetó el plazo otorgado a las partes para alegaciones, autorizando la expulsión con carácter previo a su finalización; el art. 247 del Real Decreto 557/2011, sí recoge un traslado a las partes para alegaciones; no se tuvieron en cuenta las circunstancias concurrentes expuestas en el escrito de alegaciones, en las que se insiste; y, finalmente, no hay carencia de objeto del recurso, puesto que el reconocimiento de la vulneración de los derechos obligaría a la declaración de nulidad de las resoluciones impugnadas y a la retroacción de las actuaciones, por lo que nada impediría que el recurrente reingresara en el territorio nacional para continuar con el cumplimiento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apelación fue desestimado por el auto núm. 243/2023, de 23 de marzo, de la Sección Segunda de la Audiencia Provincial de Palma de Mallorca. Tras hacer una reseña literal del art. 57.7 LOEx, la Sala considera que “ningún derecho del penado se ha conculcado por el Juzgado, sino que se ha aplicado lo establecido en la ley, además de dar traslado al penado”. En cuanto a la concurrencia de circunstancias que pudieran justificar la denegación de la solicitud policial, la Sala “no comparte el criterio del recurrente referido a que la existencia de dos condenas en suspensión es circunstancia que justifique la denegación de la autorización de expulsión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recurrente fue expulsado a Marruecos el día 9 de febrero de 2023, estando actualmente en su país de origen, según se indica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identifica las tres resoluciones judiciales impugnadas e invoca formalmente la vulneración de los derechos a la tutela judicial efectiva (art. 24.1 CE), a la defensa y a un proceso con todas las garantías (art. 24.2 CE). Tras hacer una amplia reseña de los antecedentes fácticos y procesales del asunto, el recurrente defiende la existencia de lesión con base en dos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autorizó su expulsión sin su previa audiencia, al no haberse respetado el plazo que el propio juzgado otorgó a las partes para formular alegaciones. El juzgado dictó la resolución con anterioridad a que el recurrente presentara en plazo sus alegaciones, como efectivamente hizo, de modo que no se tuvieron en cuenta, sin que hubiera necesidad de actuar con urgencia, dado que la expulsión se podía materializar en un momento posterior al del vuelo programado para el 9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traslado a las partes sí está previsto en la legislación de extranjería, en concreto, en el art. 247 del Real Decreto 557/2011 que, a juicio del recurrente, matiza y desarrolla lo dispuesto en el art. 57.7 LOEx, que solo contempla el traslado al Ministerio Fiscal. Por lo tanto, las resoluciones impugnadas incurren en un error de interpretación de la normativa vigente para justificar su actuación, al entender innecesario un traslado para audiencia al interesado que sí está previsto en el art. 247 del Real Decreto 557/2011 y que no se respetó.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aras de justificar la especial trascendencia constitucional del recurso, el recurrente sostiene, entre otros argumentos, que “no ha encontrado ninguna sentencia emanada por parte de este tribunal en la que se indique si […] [en un supuesto como el ahora planteado], se tiene que otorgar, con carácter previo a dictarse la resolución correspondiente, audiencia al Ministerio Fiscal, al interesado y demás partes personadas […] o por el contrario solo se tiene que dar audiencia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el otorgamiento del amparo, con el reconocimiento de la vulneración de los derechos invocados, la declaración de nulidad de las resoluciones impugnadas y la retroacción de las actuaciones a fin de que se dicte una nueva resolución en la que se tengan en cuenta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Sección Cuarta de fecha 12 de febrero de 2024 se acordó la admisión a trámite de este recurso de amparo, apreciando que concurre en él una especial trascendencia constitucional [art. 50.1 de la Ley Orgánica del Tribunal Constitucional (LOTC)], “porque el recurso plantea un problema o afecta a una faceta de un derecho fundamental sobre el que no hay doctrina de este tribunal [STC 155/2009, FJ 2 a)]”. Además, se acordó remitir atenta comunicación a la Sección Segunda de la Audiencia Provincial de Palma de Mallorca y al Juzgado de lo Penal núm. 8 de Palma de Mallorca, a fin de que, en el plazo de diez días, remitieran certificación o fotocopia adverada de las actuaciones correspondientes a los procedimientos en los que se dictaron las resoluciones impugnadas (recurso de apelación núm. 257-2023 y ejecutoria núm. 3022-2021, respectivamente). Del mismo modo, el juzgado debía emplazar a quienes hubieran sido parte en el procedimiento, excepto a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7 de marzo de 2024, el secretario de justicia dictó una diligencia de ordenación por la que se acordó dar vista de las actuaciones recibidas a la parte recurrente y al Ministerio Fiscal por plazo común de veinte días, a fin de que presentaran sus escritos de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10 de abril de 2024 se acordó dar un nuevo traslado para alegaciones a la parte recurrente, tras la subsanación de una incidencia informática puesta de manifiesto por medio de escrito presentado por su representación en fecha 9 de abril de 2024, para que pudiera acceder telemáticamente a las actuaciones remitidas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abril de 2024, el fiscal ante el Tribunal Constitucional presentó su escrito de alegaciones, en el que interesó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amplia reseña de los antecedentes de hecho que consideró de interés, de los motivos de amparo invocados por el recurrente, así como de la jurisprudencia y la normativa que entendió de aplicación, aborda la cuestión de fondo de forma sistematizada en tres bloques argumentales: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observancia del plazo de alegaciones. Para el fiscal, la evolución temporal expuesta pone de manifiesto que la providencia autorizando la expulsión se dictó antes de que transcurriera el plazo concedido al recurrente para presentar alegaciones. Con apoyo en el ATS 20607/2022, de 21 de septiembre (ECLI:ES:TS:2022:13781A), el fiscal entiende que el plazo de una audiencia debía empezar a computarse el día 8 de febrero, por lo que finalizaba el día 9, sin perjuicio de la posibilidad de ampliación prevista en el art. 135.1 de la Ley de enjuiciamiento civil (LEC), es decir, hasta las 15:00 horas del día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Errónea aplicación del art. 57.7 LOEx. Para el Ministerio Público, una vez firme la sentencia condenatoria, como era el caso, ya no puede hablarse de “procesado o imputado”, sino de penado. En consecuencia, no resultaba de aplicación lo dispuesto en el art. 57.7 LOEx, sino el art. 89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Indefensión. El Ministerio Fiscal considera que el hecho de no respetar el transcurso del plazo concedido para alegaciones no pasaría de ser una mera irregularidad procesal si no fuera porque las alegaciones del recurrente no pudieron presentarse ni, por lo tanto, tenerse en cuenta a efectos de ponderar las circunstancias concurrentes y, en especial, la proporcionalidad de la medida. Por ello se generó la consiguiente merma del derecho de defensa y, por lo tanto, la correspondiente indefensión. Por otro lado, y a pesar de los términos taxativos del art. 57.7  LOEx, lo cierto es que el art. 89.3 CP, que sería el aplicable, exige la previa audiencia no solo al fiscal sino también a las demás partes. Añade que, además, la evolución jurisprudencial del Tribunal ha destacado la relevancia de la necesaria audiencia del interesado, tanto si se trata de un encartado, procesado o imputado como de un penado. Así, cita y reseña parcialmente la STC 24/2000, de 31 de enero (en relación con el art. 21.2 LOEx, en su redacción del año 1985, sobre la expulsión de un encartado), así como las SSTC 242/1994, de 20 de julio, y 113/2018, de 29 de octubre (en relación con la expulsión de un penado, recogida tanto en el anterior art. 21.2 LOEx como en el vigente art. 89 CP), y el ATC 189/2015, de 5 de noviembre, respecto del art. 89.1 CP, en la redacción dada por la Ley Orgánica 5/2010, de 22 de junio. El fiscal concluye que la inobservancia del plazo concedido, la errónea aplicación de la norma y la ausencia de la debida audiencia del recurrente determinaron que no se efectuara una ponderación de la proporcionalidad de la medida y su repercusión para el cumplimiento de la pena y para terceros, señaladamente, la víctima; con la consiguiente vulneración de los derechos a la tutela judicial efectiva sin indefensión (art. 24.1 CE) y a un proceso con todas las garantías (art. 24.2 CE). El fiscal considera que el otorgamiento del amparo debe implicar la declaración de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diligencia de 27 de mayo de 2024, el secretario de justicia hizo constar que, una vez presentado el escrito de alegaciones del Ministerio Fiscal y transcurrido el plazo conferido a la parte recurrente sin que conste la presentación de alegaciones, el recurso quedaba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providencia de 17 de octubre de 2024,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de esta resolución, el presente recurso de amparo se dirige contra el auto de 23 de marzo de 2023, dictado por la Sección Segunda de la Audiencia Provincial de Palma de Mallorca, por el que se desestimó el recurso de apelación interpuesto contra el auto de 19 de febrero de 2023, del Juzgado de lo Penal núm. 8 de Palma de Mallorca, también impugnado, y por el que se desestimó, a su vez, el recurso de reforma contra la providencia dictada por el mismo órgano en fecha 7 de febrero de 2023, igualmente recurrida, que autorizaba la expulsión gubernativa del ahora recurrente, en su condición de penado en el marco del procedimiento de ejecutoria núm. 3022-2021.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el Juzgado de lo Penal aplicó lo dispuesto en el art. 57.7 LOEx, de forma que autorizó la expulsión tras haber recabado únicamente el informe del Ministerio Fiscal exigido en ese precepto, sin esperar a la finalización del plazo concedido a las demás partes personadas (señaladamente, al penado) para que presentaran sus alegaciones, que no se tuvieron en cuenta al dictarse la resolución con anterioridad a la expiración de ese plazo y a la presentación de los respectivos escritos. Los ulteriores recursos fueron desestimados con posterioridad a hacerse efectiva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las resoluciones impugnadas vulneran los derechos a la tutela judicial efectiva sin indefensión (art. 24.1 CE), así como los derechos a la defensa y a un proceso con todas las garantías (art. 24.2 CE), sobre la base de dos argumentos principales: por un lado, que la resolución que acordó autorizar su expulsión se dictó antes de que el recurrente presentara sus alegaciones y, por tanto, sin tener en cuenta sus argumentos, con la consiguiente indefensión; y, por otro, que el traslado a las partes para informe está previsto en la normativa sobre extranjería que, en consecuencia, se ha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ha interesado la estimación del recurso de amparo por entender que las resoluciones impugnadas, a partir de la inobservancia del plazo procesal concedido, de una errónea aplicación de la norma (art. 57.7 LOEx en vez del art. 89 CP) y de la falta de la debida audiencia del recurrente, no efectuaron una ponderación de la proporcionalidad de la medida y determinaron su indefensión, vulnerando así sus derechos a la tutela judicial efectiva (art. 24.1 CE) y a un proceso con todas las garantías sin indefensión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al planteamiento de la demanda y las observaciones efectuadas por el Ministerio Fiscal, resulta imprescindible efectuar varias precisiones iniciales sobre el objeto del recurso. La lesión constitucional que el recurrente denuncia —invocando los derechos a la tutela judicial efectiva, a la defensa y a un proceso con todas las garantías (art. 24.1 y 2 CE)— se imputa a la ausencia de audiencia previa a la autorización por el juez de la expulsión administrativa. A diferencia del planteamiento más global mantenido en la jurisdicción ordinaria, en el que junto a la falta de audiencia se alegó reiteradamente sobre las concretas razones contrarias a autorizar la expulsión gubernativa, en la demanda de amparo no se llega a cuestionar la decisión de fondo que convalidó la ejecución de la expulsión administrativa. El reproche a la actuación judicial es previo: haber adoptado la decisión sin la debida audiencia, por lo que, en buena lógica, se insta la nulidad de las resoluciones impugnadas y la retroacción al momento anterior al dictado de la providencia inicial, para que se tengan en cuenta en el momento de la decisión las alegaciones de la parte. De otro lado, la queja nuclear de la demanda es la indefensión lesiva del art. 24.1 y 2 CE que se imputa a la falta de audiencia, o para ser más precisos, a la falta de verificación efectiva de la audiencia acordada previa a la autorización. En tal medida, la referencia normativa a la distinta previsión del art. 57.7 LOEx y del art. 247 del Real Decreto 557/2011, constituye un argumento secundario o derivado, dirigido a cuestionar el razonamiento de los órganos judiciales de que la falta de previsión normativa de la audiencia justificaba su ausencia, no la indefensión que se denuncia con carácter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Delimitados así los términos del debate constitucional suscitado, este tribunal no va a entrar a dilucidar cuál es la normativa aplicable, la penal (art. 89 CP) o la administrativa (arts. 57.7 LOEx y 247 del Real Decreto 557/2011), ni, por ende, a determinar si es posible ejecutar la expulsión administrativa, cuyo concreto origen no se ha determinado, cuando se pretende no respecto a un imputado o encausado, sino respecto a un condenado (cuya ejecución de la pena privativa de libertad se halla en suspenso), ni, en fin, si, en la hipótesis de que cupiera tal expulsión en abstracto, era pertinente en el caso y estaba sometida a la previa autorización judicial. No se plantea en la demanda el carácter indebido de la autorización por un error en la selección de la norma aplicable ni se ha discutido al respecto en el proceso a quo. Y, por otro lado, como ya se ha dicho, la demanda no se dirige contra la decisión de permitir la expulsión en sí, sino contra el procedimiento seguido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cuestión que nos corresponde resolver es la compatibilidad con el art. 24 CE, desde la perspectiva del derecho de defensa y la proscripción de indefensión, de la resolución judicial que autoriza la ejecución de una expulsión gubernativa sin dar audiencia real y efectiva al interesado y, por ello, sin atender a sus alegaciones, así como de las posteriores resoluciones que la confirmaron. Es precisamente la definición de las garantías de defensa del interesado en esta situación, no abordada, como se verá a continuación, en la amplia doctrina constitucional sobre las garantías procesales en materia de expulsión de extranjeros, la que confiere trascendencia constitucional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Prohibición de indefensión y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24.1 CE comprende el derecho a no sufrir indefensión, que en nuestra jurisprudencia se entiende como un derecho a la defensa contradictoria y se vincula con las garantías del proceso debido, reconocidas en el art. 24.2 CE, que requiere indefensión material (STC 94/2024, de 2 de julio, FJ 7.3.1, con ulteriores referencias). La proscripción de la indefensión puesta en relación con el reconocimiento del derecho de defensa, en el apartado segundo del mismo precepto constitucional, “significa que en todo proceso judicial debe respetarse el derecho de defensa contradictoria de las partes contendientes” (STC 29/2023, de 17 de abril, FJ 2, también con numerosas referencias). Se garantiza así “a los litigantes, en todo proceso y en todas sus instancias y recursos, un adecuado ejercicio del derecho de defensa que respete los principios de audiencia, contradicción e igualdad de armas procesales, asegurándoles la oportunidad de ser oídos y de hacer valer sus respectivos derechos e intereses legítimos” (STC 23/2003, de 10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defensa con contradicción “impone a los órganos judiciales el deber de excluir la indefensión, por lo que, cuando su actuación haya impedido a una parte, en el curso del proceso, el ejercicio de las facultades de alegación y, en su caso, de justificación de sus derechos e intereses legítimos, bien para la defensa de sus propias posiciones o bien para rebatir las posiciones contrarias, se vulnera el principio de contradicción y, por ende, el derecho a la tutela judicial (STC 1/1992, de 13 de enero), al no ser admisible un pronunciamiento de los jueces o de los tribunales sobre materias respecto de las que no ha existido la necesaria contradicción” (STC 23/2003,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 reiterada como la anterior jurisprudencia es la que limita la relevancia constitucional de la indefensión a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Derecho de defensa y prohibición de indefensión en caso de expulsión de un extranjero del territorio nacional: garantía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subrayado, en concreto, la importancia de la garantía de audiencia para asegurar el derecho de defensa de quien puede verse expulsado del territorio nacional y evitar su indefensión, tanto si la expulsión tiene un origen gubernativo como si obedece a la decisión del juez penal de sustituir la pena. Esta exigencia entronca con el deber de las autoridades competentes, judiciales o administrativas, de valorar “las circunstancias personales y familiares de la persona afectada, lo que implica efectuar un juicio de proporcionalidad de la medida entre sus consecuencias para el expedientado y su núcleo familiar, y la finalidad perseguida por la ley con su ejecución, con el posible resultado de que tal medida resulte no ser procedente en el caso concreto” (STC 151/2021, de 13 de septiembre, FJ 2, con numerosas referencias y amplia descripción de los distintos supuestos). Ya la STC 242/1994, FJ 6, subrayaba que “[p]ara lograr esta adecuada ponderación, y la salvaguardia de valores relevantes que puedan estar en juego, la audiencia del extranjero potencialmente sometido a la medida de expulsión resulta fundamental […], pues solo con ella es posible exponer, discutir y analizar el conjunto de circunstancias en que la expulsión ha de producirse. Por esa razón se hace preciso que la audiencia tenga lugar en términos que, de forma clara e inequívoca, permitan a este requisito alcanzar la finalidad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verificación de la garantía de ponderación, singularmente la consideración de la existencia de arraigo social y familiar alegada, se ha exigido incluso cuando no estaba expresamente prevista en la norma aplicable (ATC 180/2015, de 3 de noviembre, FJ 4, y STC 29/2017, de 27 de febrero, FJ 5, ambas respecto del art. 89 CP en la redacción dada por la Ley Orgánica 5/2010, de 22 de junio), habida cuenta de que en las instituciones que implican directa o indirectamente la salida del territorio nacional está en juego el derecho a la intimidad familiar (art. 18 CE), junto al de protección social, económica y jurídica de la familia (art. 39 CE) en relación al mandato del art. 10.2 CE, así como del art. 3.1 de la Convención sobre los derechos del niño, adoptada por la Asamblea General de las Naciones Unidas el 20 de noviembre de 1989 (SSTC 46/2014, de 7 de abril, FJ 6; 131/2016, de 18 de julio, FJ 6, y 201/2016, de 28 de noviembre, FJ 3). De modo reflejo, la audiencia al penado deviene imprescindible para efectuar una correcta ponderación de los intereses y derechos en juego, debiendo arbitrarse aun cuando no se halle expresamente prevista en la norma (ATC 180/2015, FJ 4, y STC 113/2018,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expulsión sustitutiva de la pena de prisión, el Tribunal ha especificado que la conexión entre la exigencia de audiencia y el deber de ponderar se extiende no solo a las circunstancias personales del interesado obstativas, sino también a aquellas otras que, aunque proceda la expulsión desde tal perspectiva, puedan, sin embargo, fundar la decisión excepcional de hacer cumplir la pena de prisión impuesta (o una parte de la misma) “para asegurar la defensa del orden jurídico y restablecer la confianza en la vigencia de la norma infringida por el delito”, tal y como prevé el art. 89.1 CP (STC 113/2018, FJ 5). En estos casos, el trámite de alegaciones “posibilita que el acusado pueda ejercer su derecho constitucional de defensa sobre la concreta forma de cumplimiento de la pena que se le va a imponer, pudiendo alegar acerca de cualquier circunstancia que estime conveniente” (STC 113/2018, FJ 5), haciendo factible la ponderación que debe efectuar el órgano judicial a través de una evaluación individualizada. En el asunto resuelto en la STC 113/2018 se estimó que la decisión judicial de acordar una sustitución solo parcial de la pena de prisión por expulsión sin dar audiencia a las partes para pronunciarse sobre esa posibilidad, que no habían estado presentes en el debate previo, en el que solo se discutió sobre la existencia de arraigo (que se descartó), vulneró el derecho de defensa, “sin que el hecho de que dicho trámite no estuviera previsto en la norma impida al órgano judicial realizar una interpretación más conciliadora con los principios que deben regir el proceso penal”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ha pronunciado este tribunal sobre los casos en los que, tratándose del sujeto encartado, procesado o imputado, se solicita autorización al juez penal para ejecutar una expulsión administrativa (antiguo art. 21.2 LOEx, sobre el que se pronuncia la STC 24/2000, hoy prevista en el art. 57.7 LOEx). Esa resolución judicial no sustituye a la resolución administrativa, de modo que la medida sigue siendo una sanción administrativa, pero resulta necesaria para que la administración pueda llevar a efecto la expulsión de un extranjero. Corresponde al juez penal comprobar que concurre el presupuesto material que justifica la actuación administrativa, si bien el control pleno de la expulsión corresponde a los tribunales contencioso-administrativos, esto es, verificar que se cumple el presupuesto procesal penal (según el art. 57.7 LOEx, que el extranjero se encuentre “procesado o imputado”) y decidir “si la autorización resulta preferible a la continuación del procedimiento penal, ponderando las circunstancias concurrentes del caso” (STC 24/2000, FFJJ 4 et passim). De forma paralela al supuesto en el que se resuelve sobre una expulsión parcial en sustitución de la pena respecto de un condenado “expulsable” desde la consideración de sus circunstancias de arraigo (STC 113/2018), también aquí resulta decisiva la ponderación individualizada para decidir sobre la concurrencia o no de circunstancias que justifiquen la denegación. Serán elementos vinculados al proceso penal y al ejercicio del ius puniendi los que, en su caso, pueden justificar no autorizar la expulsión gubernativa, por más que la sanción administrativa sea procedente conforme a la legalidad y las circunstancias del caso, en especial, las personales y de arraigo del interesado. Y en tal medida, el juez debe resolver tras haber oído al interesado, tal y como, por otro lado, dispone el art. 247 del Real Decreto 557/2011.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repaso ofrece un panorama completo de las exigencias de ponderación y audiencia que requiere no solo la decisión de expulsar a un extranjero, tenga un origen gubernativo o penal, sino también la autorización por parte del juez penal de una expulsión acordada por la autoridad gubernativa. La jurisprudencia constitucional es consciente de que toda decisión relativa a la expulsión del territorio nacional de un extranjero —sea adoptada por la autoridad gubernativa o por el juez penal, también la autorización por este juez de la ejecución de la expulsión administrativa— incide de forma radical en la situación de la persona y afecta a sus derechos fundamentales, además de concernir a otros intereses constitucionales. Esta premisa impone la exigencia de audiencia real y efectiva del interesado, aun cuando no exista disposición específica en la ley que la indique (SSTC 242/1994, FJ 6, y 113/2018, FJ 6, y ATC 189/2015, FJ 5), con la finalidad de propiciar el debate contradictorio tanto sobre las razones que abonan la expulsión como sobre las que avalan la permanencia en España, en particular, las vinculadas al ejercicio del ius puniendi y, en último término, al cumplimiento de una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lleva a apreciar la vulneración del derecho fundamental a la tutela judicial efectiva sin indefensión en relación con el derecho a la defensa y a un proceso con todas las garantías, como se denuncia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descrito en los antecedentes, en el asunto que ahora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pena de prisión de dos años a la que, entre otras, fue condenado el recurrente no se tradujo en su expulsión como sustitutivo penal, sino que se hallaba suspendida por tiempo de tres años, sin que conste en la sentencia las circunstancias —personales, de arraigo o vinculadas a finalidades punitivas— que fundaron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marco de la ejecución de la sentencia la Policía solicitó, en oficio de 7 de febrero de 2023, al Juzgado de lo Penal núm. 8 de Palma de Mallorca autorización para ejecutar la expulsión gubernativa del condenado el día 9 de febrero de 2023. Para responder a la solicitud, el juez concedió un plazo común de una audiencia al Ministerio Fiscal y demás partes personadas. Sin embargo, el mismo día del traslado, 7 de febrero de 2023, el fiscal informó que no se oponía a la autorización y, sin solución de continuidad, por providencia de la misma fecha el juzgado accedió a la expulsión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día siguiente, 8 de febrero, se notificó la providencia a la representación procesal del recurrente y se comunicó al subgrupo operativo de extranjería de la comisaría local de Manacor. Esa misma tarde, dentro del plazo de audiencia conferido, el recurrente formuló escrito de alegaciones en el que solicitaba la denegación de la autorización de expulsión en atención a las circunstancias del hecho delictivo y de la condena impuesta. Y, al mismo tiempo, recurrió en reforma la mencionada providencia, solicitando la suspensión urgente de la ejecución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autoridades policiales comunicaron al Juzgado de lo Penal núm. 8 de Palma de Mallorca, en oficio de 9 de febrero, que el recurrente había sido trasladado el día anterior para su expulsión por vía aérea.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auto de 19 de febrero de 2023 del Juzgado de lo Penal núm. 8 de Palma de Mallorca desestimó el recurso de reforma, con base en la previsión de audiencia solo al Ministerio Fiscal del art. 57.7 LOEx, motivo que reiteró la Sección Segunda de la Audiencia Provincial de Palma de Mallorca, en el auto que desestimó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secuencia, no controvertida en las resoluciones judiciales, muestra que la decisión que autorizaba la expulsión —y descartaba implícitamente la existencia de razones contrarias a su adopción— se tomó sin oír al interesado y, por ello, sin atender sus alegaciones. El órgano judicial desconoció la necesidad de someter a debate contradictorio una decisión que, si bien no es la de expulsión, condiciona su ejecución, y en la que debe realizarse una ponderación individualizada de circunstancias, incluso si se parte, como sostenía el demandante en su escrito de 8 de febrero de 2023, de que los daños a valorar no son circunstancias personales, sino relacionados con el hecho delictivo y la condena impuesta: imposibilidad de abonar la responsabilidad civil con perjuicio para la víctima y riesgo de revocación, falta de control del cumplimiento de las condiciones de la suspensión, no haberse acordado la expulsión en la sentencia condenatoria o falta de autorización en la otra ejecutoria, en la que igualmente se perdería el control del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planteamiento del demandante tanto en el proceso a quo como en su recurso, es cierto que, como aduce el fiscal, el art. 57.7 LOEx, que invocan y aplican las resoluciones impugnadas, no atañe a la expulsión administrativa de un penado, sino a la de un imputado o procesado, sin que la ley contenga una previsión paralela en relación con la eventual posibilidad de expulsar a un condenado; menos aún, a aquel cuya pena de prisión se halla suspendida. Como se precisó en el primer fundamento, no corresponde aquí dilucidar cuál era la norma aplicable al caso ni, en general, si es posible ejecutar un decreto de expulsión relativo a un penado que está cumpliendo su condena, cuestiones que no fueron objeto de debate previo en la jurisdicción penal ni planteadas en la demanda de amparo. Nos corresponde apreciar si, abierto un incidente en la ejecutoria penal para la autorización de la expulsión gubernativa del condenado —que tiene tanta trascendencia para la esfera de derechos e intereses del penado, para los intereses de terceros, víctimas o perjudicados, y para los intereses generales—, el órgano judicial competente obvió la audiencia real y efectiva del interesado que era imprescindible para garantizar su derecho de defensa y, en último término, una resolución que ponderara todas las circunstancias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Tribunal considera que carece de la más absoluta lógica jurídica ofrecer audiencia al afectado, y posibilitar que formule alegaciones en defensa de sus intereses, para luego desentenderse del método del contradictorio y despreciar cualesquiera de sus argumentos, ignorándolos completamente al dictar la resolución antes incluso de que transcurriera el plazo concedido y sin que hubiera podido materialmente presentar su escrito. La garantía de audiencia, consustancial al derecho de defensa, resulta indispensable para que puedan exponerse las circunstancias y datos que han de tenerse en cuenta en la ponderación judicial. Al prescindirse de ella se colocó al recurrente en una situación objetiva de indefensión, porque se impidió que sus alegaciones sobre aspectos básicos determinantes de una eventual alteración sustancial de su situación procesal fueran tenidas en cuenta por el órgano judicial. Elementos y circunstancias que luego adujo el recurrente y no pudieron ser objeto de ponderación judicial. De manera que la autorización de la expulsión administrativa se pronunció, por ausencia de contradicción, sin tomar en consideración factores relevantes sobre el cumplimiento de las condiciones establecidas en la suspensión de la ejecución de la pena, responsabilidad civil, los intereses de víctimas y perjudicados, que implicaban la pérdida del control de la ejecución penal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descrita, al impedir al recurrente presentar alegaciones y al no valorar las razones que ofreció en plazo para oponerse a la convalidación judicial de la expulsión gubernativa, produjo una merma de su derecho de defensa, afectación que se consolidó al ejecutarse la expulsión inmediatamente.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tribunal considera que la actuación judicial en este caso, al suprimir de facto la audiencia previa del interesado, vulneró su derecho fundamental a la tutela judicial efectiva sin indefensión (art. 24.1 CE), puesto en relación con el derecho a la defensa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solicitado por el recurrente, la estimación del presente recurso, además del reconocimiento de los derechos fundamentales vulnerados, conlleva la declaración de nulidad de las resoluciones impugnadas para retrotraer las actuaciones al momento inmediatamente anterior al dictado de la providencia de 7 de febrero de 2023, para que el Juzgado de lo Penal núm. 8 de Palma de Mallorca, a la vista de las alegaciones que presentó en plazo el ahora recurrente, decida la solicitud de autorización de expulsión previa adecuada ponderación de las circunstancias concurrentes.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formulado por don Anass Touil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sus derechos fundamentales a la tutela judicial efectiva sin indefensión (art. 24.1 CE), a la defensa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en consecuencia, declarar la nulidad de las resoluciones impugnadas. En concreto, la providencia de 7 de febrero de 2023, dictada por el Juzgado de lo Penal núm. 8 de Palma de Mallorca en el marco del procedimiento de ejecutoria núm. 3022-2021; así como el auto de 19 de febrero de 2023 del mismo juzgado y el auto de 23 de marzo de 2023, dictado por la Sección Segunda de la Audiencia Provincial de Palma de Mallorca, por los que se desestimaron, respectivamente, los recursos de reforma y apelación interpuestos contra la citada providencia.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providencia de 7 de febrero de 2023, a fin de que el Juzgado de lo Penal núm. 8 de Palma de Mallorca dicte una resolución que sea respetuosa con los derechos fundamentales del recurrente, en los términos señalados en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Enrique Arnaldo Alcubilla y don César Tolosa Tribiño a la sentencia dictada en el recurso de amparo núm. 2799-2023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la mayoría, formulamos el presente voto particular para exponer las razones de nuestra discrepancia con la fundamentación y el fallo de la sentencia recaída en el recurso de amparo núm. 2799-2023, el cual, a nuestro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estima vulnerado el derecho a la tutela judicial efectiva sin indefensión (art. 24.1 CE), a la defensa y a un proceso con todas las garantías (art. 24.2 CE), de don Anass Touil, porque dictada una resolución administrativa de expulsión, se recabó autorización judicial para su ejecución y esta autorización se otorgó sin “oír al interesado”.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entendemos que ni los hechos que han dado lugar al presente recurso de amparo ni el marco jurídico que le sirve de sustento permiten llegar a esa conclusión, dado que para ejecutar la resolución administrativa firme de expulsión en cuestión no era necesaria autorización judicial alguna —ni por ende audiencia previa al recurrente— ni tampoco es posible concluir que se produce indefensión cuando dicha supuesta falta de audiencia es recurrida en dos instancias judiciales distintas que dan respuesta a sus alegaciones; los pronunciamientos de este tribunal en los que la sentencia de la mayoría se apoya para estimar el recurso de amparo se refieren a supuestos distintos que no son extrapolables, no siendo posible deducir en ningún caso de la doctrina consolidada de este tribunal una suerte de requisito general de dar una audiencia judicial antes de ejecutar cualquier resolución administrativa de expulsión, con abstracción del marco jurídico que es procedente aplicar en cada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 era necesaria la autorización judicial para ejecutar la expulsión acordada en una resolución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relata en los antecedentes de hecho de la sentencia, don Anass Touil, el recurrente, había sido condenado en dos sentencias de conformidad de 29 de junio y 23 de noviembre de 2021, que le impusieron sendas penas de dos años de prisión como autor de un delito de robo con fuerza en las cosas en casa habitada, y de seis meses de prisión como autor de un delito de robo con violencia en grado de tentativa, penas que fueron suspendidas en las propias sentencias por tiempo de tres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es evidente que en este supuesto no era necesaria autorización judicial alguna, autorización judicial que únicamente se exige conforme al artículo 57.7 LOEx, y al artículo 247 del Real Decreto 557/2011, cuando el extranjero se encuentre “procesado” o “imputado” en un procedimiento penal —con excepción de determinados delitos— mientras que en el presente supuesto el recurrente ya había sido “condenado”, no existiendo procedimiento penal en curso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hace abstracción de esta cuestión que es fundamental y después de afirmar como principio que no es necesario entrar a dilucidar si era o no necesaria la autorización judicial en este supuesto, se desdice posteriormente para afirmar sin examen alguno del marco jurídico aplicable, y en contra de esta premisa general, que “[e]l órgano judicial desconoció la necesidad de someter a debate contradictorio una decisión que, si bien no es la de expulsión, condiciona su ejecución, y en la que debe realizarse una ponderación individualizada de circunstancias”, e incluso que “el órgano judicial competente obvió la audiencia real y efectiva del interesado que era imprescindible para garantizar su derecho de defensa y, en último término, una resolución que ponderara todas las circunstancias relevantes”.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compartimos que se establezca una suerte de requisito general de audiencia “judicial” antes de ejecutar cualquier resolución administrativa de expulsión sin tener en cuenta el marco jurídico aplicable, que solo exige autorización judicial en determinados y concretos supuestos, y sin que las sentencias en las que se apoya esta postura sean extrapolables, tal y como explicamos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pronunciamientos en los que se basa la sentencia no son extrapolables al supuesto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hace un examen sesgado de los pronunciamientos de este tribunal deduciendo una suerte de principio general de “audiencia” al extranjero que va a ser expulsado que no es proyectable en el presente recurso de amparo por las siguientes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un lado, se traen a colación aquellas sentencias en las que hemos hecho referencia a la necesidad de ponderar las circunstancias personales y familiares por quien tiene atribuida legalmente la competencia para adoptar una decisión, bien una autoridad administrativa, bien una autoridad judicial, pero en virtud de una facultad decisoria que a esta autoridad se le ha atribuido legalmente.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Este es el supuesto de la STC 151/2021, en la que se apoya la mayoría, que cuando explica la necesidad de dar audiencia por autoridades “judiciales o administrativas” para valorar las circunstancias personales y familiares, lo establece para los supuestos en los que se tiene que valorar y ponderar en atención a dichas circunstancias si es procedente dictar una resolución administrativa de expulsión. Es una valoración que corresponde, en primer término, a la autoridad administrativa que tramita el expediente administrativo que conduce a adoptar dicha decisión administrativa de expulsión, y, en su caso, a la autoridad judicial que revise en sede judicial dicha decisión administrativa; pero la valoración judicial en este supuesto lo es únicamente en la medida en que la jurisdicción contencioso-administrativa es revisora de la actuación administrativa, no porque sea necesaria autorización o valoración judicial alguna para adoptar una resolución administrativa de expulsión.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 forma similar la sentencia de la mayoría hace uso de la doctrina constitucional sobre la necesidad de que el órgano judicial valore el arraigo al acordar la sustitución de la pena por la expulsión, supuesto previsto en el art. 89 CP, tal y como dijimos en la STC 29/2017, en la que se apoya la sentencia de la mayoría; pero de nuevo este criterio no es extrapolable, al presente caso, porque una cosa es que el órgano judicial pondere las circunstancias concurrentes antes de adoptar una decisión judicial que solo a él le compete legalmente —acordar en su caso la sustitución de la pena por la expulsión— y otra muy distinta es exigir una ponderación de un órgano judicial al que no le corresponde adoptar decisión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otro lado, la sentencia de la que discrepamos hace también un uso inadecuado de la STC 24/2000, pronunciamiento que se limita a analizar determinados aspectos del trámite de la autorización del juez penal para ejecutar una expulsión administrativa del “encartado”, “procesado” o “imputado”; de nuevo, estamos ante un trámite que existe ex lege, y la valoración judicial es procedente porque el órgano judicial tiene que dar cumplimiento al mandato del artículo 57.7 LOEx y del artículo 247 del Real Decreto 557/2011, que exigen autorización judicial en dichos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para ejecutar la expulsión del “encartado”, “procesado” o “imputado”, se exija legalmente una autorización judicial no puede ser base para considerarla idónea en el presente recurso de amparo donde ya existe una condena penal. La razón de que se exija una autorización judicial en el primer supuesto, como explica la STC 24/2000, radica en la necesidad de que el Juzgado de Instrucción verifique “si la autorización resulta preferible a la continuación del procedimiento penal, ponderando las circunstancias concurrentes del caso (arts. 21.2 y 26.1 de la Ley Orgánica 7/1985)”, lo cual no es necesario cuando ya existe una condena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puede haber indefensión por no realizar un trámite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por oficio de la policía se dio traslado —de forma incorrecta— al Juzgado de lo Penal solicitado autorización judicial para proceder a la ejecución del decreto de expulsión, y que dicha autorización se otorgó por providencia de 7 de febrero de 2023, oído solo el Ministerio Fiscal, pero ninguna indefensión se le pudo materialmente producir al recurrente por no ser oído porque no existiendo la obligación de solicitar dicha autorización judicial, no era necesaria tampoco la audiencia cuya falta se denuncia: falta el presupuesto de la existencia de una irregularidad.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que se debe añadir que en los recursos de reforma y apelación que el recurrente interpuso se le dio respuesta a las alegaciones de fondo planteadas, explicando más concretamente el auto de 23 de marzo de 2023, dictado por la Sección Segunda de la Audiencia Provincial de Palma de Mallorca, que desestima el recurso de apelación, que no se ha conculcado ningún derecho al penado, sino que solo se ha aplicado lo establecido en la ley, además de dar traslado al penado, y que en cuanto a la concurrencia de circunstancias que justifiquen la denegación de la autorización explica que la existencia de dos condenas en suspensión no es circunstancia que justifique la denegación de la autorización de expulsión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y a la vista de todo lo expuesto, no puede afirmarse que existió una indefensión material, ni tan siquiera formal —pues el trámite de autorización, insistimos, no era exigible—, de modo que no ha existido un perjuicio real y efectivo para el recurrente en sus posibilidades de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