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la cuestión de inconstitucionalidad núm. 6699-2024, planteada por la Sala de lo Civil y Penal del Tribunal Superior de Justicia de Cataluña en relación con la Ley Orgánica 1/2024, de 10 de junio, de amnistía para la normalización institucional, política y social en Cataluña, ha dictado, con ponencia de la magistrada doña María Luisa Balaguer Callejón,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la cuestión de inconstitucionalidad núm. 6699-2024, planteada por la Sala de lo Civil y Penal del Tribunal Superior de Justicia de Cataluña respecto de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 la magistrada doña María Luisa Balaguer Callejón.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por este tribunal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la cuestión de inconstitucionalidad núm. 6699-2024.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