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7107-2023, promovido por doña Silvia Cubero Rodríguez contra la desestimación presunta por parte del Instituto Nacional de la Seguridad Social de la petición de revisión y ampliación de la prestación por nacimiento y cuidado de hijo menor, como madre biológica de familia monoparental; la sentencia de 25 de mayo de 2022 del Juzgado de lo Social núm. 35 de Madrid (autos núm. 1174-2021); la sentencia de 15 de febrero de 2023 de la Sala de lo Social del Tribunal Superior de Justicia de Madrid (recurso de suplicación núm. 1145-2022) y el auto de 4 de octubre de 2023 de la Sala de lo Social del Tribunal Supremo (recurso de casación para la unificación de doctrina núm. 1495-2023). Han intervenido el letrado de la Administración de la Seguridad Social y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2023, la procuradora de los tribunales doña María Isabel Torres Ruiz, en nombre y representación de doña Silvia Cubero Rodríguez, asistida de la abogada doña Susana Fuentes Gómez, interpuso recurso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Silvia Cubero es madre biológica de un niño, nacido el 2 de marzo de 2021, con quien forma una familia monoparental. Por resolución de 24 de marzo de 2021 del Instituto Nacional de la Seguridad Social (en adelante INSS) se le reconoció el derecho a la prestación por maternidad durante dieciséis semanas. El 11 de mayo de 2021 solicitó la revisión de la prestación ya obtenida, reclamando su ampliación en dieciséis semanas más, es decir, añadiendo al período ya reconocido uno idéntico al que hubiera correspondido al segundo progenitor en el supuesto de una familia biparental. La solicitud de revisión y ampliación de la prestación no fue resuelta por el INSS, lo que dio lugar a que la demandante formulase reclamación administrativa, que tampoco fue resuelta, por lo que la entendió denegada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desestimación presunta de su reclamación de revisión de la prestación doña Silvia Cubero formuló demanda ante la jurisdicción social, que fue desestimada por sentencia de 25 de mayo de 2022 del Juzgado de lo Social núm. 35 de Madrid (autos núm. 1174-2021).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contra dicha sentencia recurso de suplicación, que fue desestimado por sentencia de 15 de febrero de 2023 de la Sala de lo Social del Tribunal Superior de Justicia de Madrid (recurso de suplicación núm. 1145-2022, ECLI:ES:TSJM:2023:1355).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1495-2023), que fue inadmitido mediante auto de 4 de octubre de 2023 de la Sala de lo Social del Tribunal Supremo (ECLI:ES:TS:2023:13509A). Se razona en este auto que la sentencia del Tribunal Superior de Justicia de Madrid se adecua a la sentencia del Pleno de lo Social del Tribunal Supremo de 2 de marzo de 2023, reiterada en otras posteriores, que sostiene que la función de jueces y tribunales es la aplicación e interpretación de la norma y no la creación del derecho, y que lo que se pretende por la recurrente le corresponde decidirlo al legislador, sin que la actuación de este pueda ser suplida por los órganos judiciales, no encontrándose entre las funciones de estos modificar el régimen prestacional de la Seguridad Social, ni las causas de suspensión del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garantizado en el art. 14 CE,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afirma que, como consecuencia de la aplicación literal por las resoluciones impugnadas en amparo de lo dispuesto en el art. 48.4 del texto refundido de la Ley del estatuto de los rrabajadores (en adelante, LET), en relación con el art. 177 del texto refundido de la Ley general de la Seguridad Social (en adelante, LGSS), en la redacción dada por el Real Decreto-ley 6/2019, de 1 de marzo, se ha producido una discriminación indirecta por razón de sexo, debido a que, en la mayoría de las familias monoparentales, el progenitor único es una mujer, que resulta perjudicada en comparación con las familias biparentales, en cuanto a la duración de las prestaciones por nacimiento de un hijo. Las resoluciones impugnadas deberían haber realizado una interpretación integradora de los preceptos aplicables que salvase la omisión del legislador, para evitar que se produjera ese trato discriminatorio hacia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del Tribunal Constitucional acordó admitir a trámite el presente recurso de amparo, apreciando que concurre en él la especial trascendencia constitucional que exige el art. 50.1 de la Ley Orgánica del Tribunal Constitucional (LOTC), como consecuencia de que la posible vulneración del derecho fundamental que se denuncia pudiera provenir de la ley o de otra disposición de carácter general [STC 155/2009, FJ 2, letra c)]. Asimismo, constando ya en el Tribunal las actuaciones del procedimiento seguido ante el Juzgado de lo Social núm. 35 de Madrid (autos núm. 1174-2021), se acordó recabar de la Sala de lo Social del Tribunal Superior de Justicia de Madrid y de Sala de lo Social del Tribunal Supremo la remisión de testimonio de las actuaciones respectivas (recurso de suplicación núm. 1145-2022 y recurso de casación para la unificación de doctrina núm. 1495-2023), y se requirió al juzgado para que procediera a emplazar a quienes fueron parte en el procedimiento,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Solicitado por el letrado de la Administración de la Seguridad Social su personación en nombre del INSS y de la Tesorería General de la Seguridad Social, mediante diligencia de ordenación del secretario de justicia de la Sala Segunda de este tribunal de 11 de noviembre de 2024 se acordó tenerle por personado y parte y dar vista de las actuaciones recibidas a las partes personadas y al Ministerio Fiscal, por plazo común de veinte días, a fin de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28 de noviembre de 2024 el letrado de la Administración de la Seguridad Social presentó sus alegaciones, solicitando que, en el supuesto de estimación del recurso de amparo, se dicte sentencia conforme con lo señalado en la reciente STC 140/2024, de 6 de noviembre,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diciembre de 2024, la representación procesal de la demandante presentó su escrito de alegaciones, poniendo de manifiesto que debe proyectarse al presente asunto lo resuelto en la STC 140/2024, de 6 de noviembre, que estima la cuestión de inconstitucionalidad núm. 6694-2023 y precisa que, en tanto el legislador no se pronuncie al respecto, en las familias monoparentales el permiso a que hacen referencia los arts. 48.4 LET y 177 LGSS ha de ser interpretado en el sentido de adicionarse al permiso para la madre biológica (dieciseis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diciembre de 2024, el Ministerio Fiscal interesó la estimación del recurso de amparo, en aplicación de lo resuelto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las resoluciones administrativas y judiciales impugnadas han quebrantado el derecho garantizado por el art. 14 CE, como sostiene la demandante, por incurrir en discriminación indirecta de esta por razón de sexo y en discriminación de su hijo por razón de nacimiento, como consecuencia de no haber realizado una interpretación integradora de lo previsto en el art. 48.4 LET, en relación con el art. 177 LGSS, en la redacción dada a los mismos por el Real Decreto-ley 6/2019, de 1 de marzo, de medidas urgentes para garantía de la igualdad de trato y de oportunidades entre mujeres y hombres en el empleo y la ocupación, en relación el permiso y la correspondiente prestación económica por nacimiento y cuidado de menor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el Pleno del Tribunal en la STC 140/2024, de 6 de noviembre (cuestión de inconstitucionalidad núm. 6694-2023),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planteada, declaró la inconstitucionalidad, sin nulidad, de los arts. 48.4 LET y 177 LGSS, en la redacción dada por el Real Decreto-ley 6/2019, de 1 de marzo,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“las madres biológicas de familias monoparentales, trabajadoras por cuenta ajena, puedan ampliar su permiso por nacimiento y cuidado de hijo más allá de dieciseis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Asimismo, como concretamos en la referida STC 140/2024, FJ 7, en tanto el legislador no lleve a cabo la pertinente reforma normativa, en las familias monoparentales el permiso a que hace referencia el art. 48.4 LET (y en relación con él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Silvia Cubero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de 25 de mayo de 2022 dictada por el Juzgado de lo Social núm. 35 de Madrid en los autos núm. 1174-2021; de la sentencia de 15 de febrero de 2023 dictada por la Sala de lo Social del Tribunal Superior de Justicia de Madrid en el recurso de suplicación núm. 1145-2022; y del auto de 4 de octubre de 2023 de la Sala de lo Social del Tribunal Supremo, que inadmite el recurso de casación para la unificación de doctrina núm. 1495-2023,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en los términos expuestos en el último párrafo del fundamento jurídico único de la presente sentencia, se dicte una resolución expresa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